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1"/>
        <w:ind w:left="5103"/>
        <w:jc w:val="center"/>
        <w:shd w:val="clear" w:color="auto" w:fill="ffffff"/>
      </w:pPr>
      <w:r>
        <w:t xml:space="preserve">Приложение</w:t>
      </w:r>
      <w:r>
        <w:t xml:space="preserve"> </w:t>
      </w:r>
      <w:r>
        <w:t xml:space="preserve">№ 1</w:t>
      </w:r>
      <w:r/>
    </w:p>
    <w:p>
      <w:pPr>
        <w:pStyle w:val="641"/>
        <w:ind w:left="5103"/>
        <w:jc w:val="center"/>
        <w:shd w:val="clear" w:color="auto" w:fill="ffffff"/>
      </w:pPr>
      <w:r>
        <w:t xml:space="preserve">УТВЕРЖДЕН</w:t>
      </w:r>
      <w:r/>
    </w:p>
    <w:p>
      <w:pPr>
        <w:pStyle w:val="641"/>
        <w:ind w:left="5103"/>
        <w:jc w:val="center"/>
        <w:shd w:val="clear" w:color="auto" w:fill="ffffff"/>
      </w:pPr>
      <w:r>
        <w:t xml:space="preserve">решением Избирательной комиссии Курской области</w:t>
      </w:r>
      <w:r/>
    </w:p>
    <w:p>
      <w:pPr>
        <w:pStyle w:val="641"/>
        <w:ind w:left="5103"/>
        <w:jc w:val="center"/>
        <w:shd w:val="clear" w:color="auto" w:fill="ffffff"/>
        <w:rPr>
          <w:b/>
        </w:rPr>
      </w:pPr>
      <w:r>
        <w:t xml:space="preserve">от 1</w:t>
      </w:r>
      <w:r>
        <w:t xml:space="preserve">1 июн</w:t>
      </w:r>
      <w:r>
        <w:t xml:space="preserve">я 202</w:t>
      </w:r>
      <w:r>
        <w:t xml:space="preserve">6</w:t>
      </w:r>
      <w:r>
        <w:t xml:space="preserve"> года № </w:t>
      </w:r>
      <w:r>
        <w:t xml:space="preserve">119/949-7</w:t>
      </w:r>
      <w:r>
        <w:rPr>
          <w:b/>
        </w:rPr>
      </w:r>
      <w:r>
        <w:rPr>
          <w:b/>
        </w:rPr>
      </w:r>
    </w:p>
    <w:p>
      <w:pPr>
        <w:pStyle w:val="651"/>
        <w:jc w:val="center"/>
        <w:spacing w:before="0" w:beforeAutospacing="0" w:after="0" w:afterAutospacing="0"/>
        <w:rPr>
          <w:rStyle w:val="652"/>
          <w:bCs/>
          <w:sz w:val="28"/>
          <w:szCs w:val="28"/>
        </w:rPr>
      </w:pPr>
      <w:r>
        <w:rPr>
          <w:rStyle w:val="652"/>
          <w:bCs/>
          <w:sz w:val="28"/>
          <w:szCs w:val="28"/>
        </w:rPr>
      </w:r>
      <w:r>
        <w:rPr>
          <w:rStyle w:val="652"/>
          <w:bCs/>
          <w:sz w:val="28"/>
          <w:szCs w:val="28"/>
        </w:rPr>
      </w:r>
    </w:p>
    <w:p>
      <w:pPr>
        <w:pStyle w:val="641"/>
        <w:jc w:val="center"/>
        <w:rPr>
          <w:b/>
          <w:sz w:val="28"/>
        </w:rPr>
      </w:pPr>
      <w:r>
        <w:rPr>
          <w:b/>
          <w:sz w:val="28"/>
        </w:rPr>
        <w:t xml:space="preserve">Комплекс мер по обеспечению информирования избирателей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641"/>
        <w:jc w:val="center"/>
        <w:rPr>
          <w:b/>
          <w:sz w:val="28"/>
        </w:rPr>
      </w:pPr>
      <w:r>
        <w:rPr>
          <w:b/>
          <w:sz w:val="28"/>
        </w:rPr>
        <w:t xml:space="preserve">о</w:t>
      </w:r>
      <w:r>
        <w:rPr>
          <w:b/>
          <w:sz w:val="28"/>
        </w:rPr>
        <w:t xml:space="preserve">б избирательных объединениях</w:t>
      </w:r>
      <w:r>
        <w:rPr>
          <w:b/>
          <w:sz w:val="28"/>
        </w:rPr>
        <w:t xml:space="preserve">, выдвинувших списки кандидатов</w:t>
      </w:r>
      <w:r>
        <w:rPr>
          <w:b/>
          <w:sz w:val="28"/>
        </w:rPr>
        <w:t xml:space="preserve"> по единому избирательному округу</w:t>
      </w:r>
      <w:r>
        <w:rPr>
          <w:b/>
          <w:sz w:val="28"/>
        </w:rPr>
        <w:t xml:space="preserve">,</w:t>
      </w:r>
      <w:r>
        <w:rPr>
          <w:b/>
          <w:sz w:val="28"/>
        </w:rPr>
        <w:t xml:space="preserve"> списки</w:t>
      </w:r>
      <w:r>
        <w:rPr>
          <w:b/>
          <w:sz w:val="28"/>
        </w:rPr>
        <w:t xml:space="preserve"> кандидатов по одномандатным избирательным округам, списках кандидатов</w:t>
      </w:r>
      <w:r>
        <w:rPr>
          <w:b/>
          <w:sz w:val="28"/>
        </w:rPr>
        <w:t xml:space="preserve"> по единому избирательному округу</w:t>
      </w:r>
      <w:r>
        <w:rPr>
          <w:b/>
          <w:sz w:val="28"/>
        </w:rPr>
        <w:t xml:space="preserve">, списках кандидатов по одномандатным избирательным округам, кандидатах на выборах депутатов </w:t>
      </w:r>
      <w:r>
        <w:rPr>
          <w:b/>
          <w:sz w:val="28"/>
        </w:rPr>
        <w:t xml:space="preserve">Курской областной</w:t>
      </w:r>
      <w:r>
        <w:rPr>
          <w:b/>
          <w:sz w:val="28"/>
        </w:rPr>
        <w:t xml:space="preserve"> Думы </w:t>
      </w:r>
      <w:r>
        <w:rPr>
          <w:b/>
          <w:sz w:val="28"/>
        </w:rPr>
        <w:t xml:space="preserve">восьмого</w:t>
      </w:r>
      <w:r>
        <w:rPr>
          <w:b/>
          <w:sz w:val="28"/>
        </w:rPr>
        <w:t xml:space="preserve"> созыва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641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662"/>
        <w:numPr>
          <w:ilvl w:val="0"/>
          <w:numId w:val="5"/>
        </w:numPr>
        <w:ind w:left="0" w:firstLine="0"/>
        <w:jc w:val="center"/>
        <w:spacing w:after="0"/>
        <w:tabs>
          <w:tab w:val="left" w:pos="284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Общие положения</w:t>
      </w:r>
      <w:r>
        <w:rPr>
          <w:b/>
          <w:color w:val="000000"/>
          <w:sz w:val="28"/>
          <w:szCs w:val="28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sz w:val="16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16"/>
        </w:rPr>
      </w:r>
      <w:r>
        <w:rPr>
          <w:sz w:val="16"/>
        </w:rPr>
      </w:r>
    </w:p>
    <w:p>
      <w:pPr>
        <w:pStyle w:val="641"/>
        <w:numPr>
          <w:ilvl w:val="1"/>
          <w:numId w:val="5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 мер по обеспечению информирования избирателей </w:t>
      </w:r>
      <w:r>
        <w:rPr>
          <w:color w:val="000000"/>
          <w:sz w:val="28"/>
          <w:szCs w:val="28"/>
        </w:rPr>
        <w:t xml:space="preserve">об избирательных объединениях, выдвинувших списки кандидатов по единому избирате</w:t>
      </w:r>
      <w:r>
        <w:rPr>
          <w:color w:val="000000"/>
          <w:sz w:val="28"/>
          <w:szCs w:val="28"/>
        </w:rPr>
        <w:t xml:space="preserve">льному округу, списки кандидатов по одномандатным избирательным округам, списках кандидатов по единому избирательному округу, списках кандидатов по одномандатным избирательным округам, кандидатах на выборах депутатов Курской областной Думы восьмого созыва </w:t>
      </w:r>
      <w:r>
        <w:rPr>
          <w:color w:val="000000"/>
          <w:sz w:val="28"/>
          <w:szCs w:val="28"/>
        </w:rPr>
        <w:t xml:space="preserve">(далее – Комплекс мер), разработан в целях реализации требований </w:t>
      </w:r>
      <w:r>
        <w:rPr>
          <w:sz w:val="28"/>
          <w:szCs w:val="28"/>
        </w:rPr>
        <w:t xml:space="preserve">Закона Курской области «</w:t>
      </w:r>
      <w:r>
        <w:rPr>
          <w:sz w:val="28"/>
          <w:szCs w:val="28"/>
        </w:rPr>
        <w:t xml:space="preserve">Кодекс Курской области о выборах и референдумах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(далее – Закон Курской области)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41"/>
        <w:numPr>
          <w:ilvl w:val="1"/>
          <w:numId w:val="5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требованиями </w:t>
      </w:r>
      <w:r>
        <w:rPr>
          <w:color w:val="000000"/>
          <w:sz w:val="28"/>
          <w:szCs w:val="28"/>
        </w:rPr>
        <w:t xml:space="preserve">Закон</w:t>
      </w:r>
      <w:r>
        <w:rPr>
          <w:color w:val="000000"/>
          <w:sz w:val="28"/>
          <w:szCs w:val="28"/>
        </w:rPr>
        <w:t xml:space="preserve">а Курской области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</w:p>
    <w:p>
      <w:pPr>
        <w:pStyle w:val="641"/>
        <w:ind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rFonts w:ascii="PT Astra Serif" w:hAnsi="PT Astra Serif" w:cs="PT Astra Serif"/>
        </w:rPr>
      </w:pPr>
      <w:r>
        <w:rPr>
          <w:color w:val="000000"/>
          <w:sz w:val="28"/>
          <w:szCs w:val="28"/>
        </w:rPr>
        <w:t xml:space="preserve">Избирательная комиссия Курской области </w:t>
      </w:r>
      <w:r>
        <w:rPr>
          <w:color w:val="000000"/>
          <w:sz w:val="28"/>
          <w:szCs w:val="28"/>
        </w:rPr>
        <w:t xml:space="preserve">в пре</w:t>
      </w:r>
      <w:r>
        <w:rPr>
          <w:color w:val="000000"/>
          <w:sz w:val="28"/>
          <w:szCs w:val="28"/>
        </w:rPr>
        <w:t xml:space="preserve">делах своих полномочий, установленных Законом Курской области, обеспечивает информирование избирателей об избирательных объединениях, выдвинувших списки кандидатов по единому избирательному округу, списки кандидатов по одномандатным избирательным округам, </w:t>
      </w:r>
      <w:r>
        <w:rPr>
          <w:rFonts w:ascii="PT Astra Serif" w:hAnsi="PT Astra Serif" w:cs="PT Astra Serif"/>
          <w:sz w:val="28"/>
          <w:szCs w:val="28"/>
        </w:rPr>
        <w:t xml:space="preserve">зарегистрировавших списки кандидатов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единому избирательному округу</w:t>
      </w:r>
      <w:r>
        <w:rPr>
          <w:rFonts w:ascii="PT Astra Serif" w:hAnsi="PT Astra Serif" w:cs="PT Astra Serif"/>
          <w:sz w:val="28"/>
          <w:szCs w:val="28"/>
        </w:rPr>
        <w:t xml:space="preserve">, кандидатах, зарегистрированных кандидатах, в том числе размещает на официальном сайте </w:t>
      </w:r>
      <w:r>
        <w:rPr>
          <w:color w:val="000000"/>
          <w:sz w:val="28"/>
          <w:szCs w:val="28"/>
        </w:rPr>
        <w:t xml:space="preserve">Избирательной комиссии Курской области </w:t>
      </w:r>
      <w:r>
        <w:rPr>
          <w:rFonts w:ascii="PT Astra Serif" w:hAnsi="PT Astra Serif" w:cs="PT Astra Serif"/>
          <w:sz w:val="28"/>
          <w:szCs w:val="28"/>
        </w:rPr>
        <w:t xml:space="preserve">в сети Интернет сведения о заверенных списках кандидатов по единому избирательному округу, списках кандидатов по одно</w:t>
      </w:r>
      <w:r>
        <w:rPr>
          <w:rFonts w:ascii="PT Astra Serif" w:hAnsi="PT Astra Serif" w:cs="PT Astra Serif"/>
          <w:sz w:val="28"/>
          <w:szCs w:val="28"/>
        </w:rPr>
        <w:t xml:space="preserve">мандатным избирательным округам</w:t>
      </w:r>
      <w:r>
        <w:rPr>
          <w:rFonts w:ascii="PT Astra Serif" w:hAnsi="PT Astra Serif" w:cs="PT Astra Serif"/>
        </w:rPr>
        <w:t xml:space="preserve">;</w:t>
      </w:r>
      <w:r>
        <w:rPr>
          <w:rFonts w:ascii="PT Astra Serif" w:hAnsi="PT Astra Serif" w:cs="PT Astra Serif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территориальная избирательная комиссия, на которую возложены полномочия ок</w:t>
      </w:r>
      <w:r>
        <w:rPr>
          <w:rFonts w:ascii="PT Astra Serif" w:hAnsi="PT Astra Serif" w:cs="PT Astra Serif"/>
          <w:highlight w:val="white"/>
        </w:rPr>
        <w:t xml:space="preserve">ружной избирательной комиссии (далее – окружная избирательная комиссия), обеспечивает информирование участников избирательного процесса о сведениях, представленных кандидатами, выдвинутыми по соответствующему одномандатному избирательному округу, обеспечив</w:t>
      </w:r>
      <w:r>
        <w:rPr>
          <w:rFonts w:ascii="PT Astra Serif" w:hAnsi="PT Astra Serif" w:cs="PT Astra Serif"/>
          <w:highlight w:val="white"/>
        </w:rPr>
        <w:t xml:space="preserve">ает их размещение на официальном сайте Избирательной комиссии Курской области в сети Интернет в объеме, установленном Комплексом мер, обеспечивает информирование избирателей о кандидатах на территории соответствующего одномандатного избирательного округа; 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территориальная избират</w:t>
      </w:r>
      <w:r>
        <w:rPr>
          <w:rFonts w:ascii="PT Astra Serif" w:hAnsi="PT Astra Serif" w:cs="PT Astra Serif"/>
          <w:highlight w:val="white"/>
        </w:rPr>
        <w:t xml:space="preserve">ельная комиссия обеспечивает информирование избирателей на соответствующей территории о зарегистрированных списках кандидатов по одномандатным избирательным округам, зарегистрированных кандидатах на основании сведений, полученных от Избирательной комиссии </w:t>
      </w:r>
      <w:r>
        <w:rPr>
          <w:rFonts w:ascii="PT Astra Serif" w:hAnsi="PT Astra Serif" w:cs="PT Astra Serif"/>
        </w:rPr>
        <w:t xml:space="preserve">Курской области,</w:t>
      </w:r>
      <w:r>
        <w:rPr>
          <w:rFonts w:ascii="PT Astra Serif" w:hAnsi="PT Astra Serif" w:cs="PT Astra Serif"/>
          <w:highlight w:val="white"/>
        </w:rPr>
        <w:t xml:space="preserve"> в объеме, установленном Комплексом мер;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участковая избирательная комиссия обеспечивает в день голо</w:t>
      </w:r>
      <w:r>
        <w:rPr>
          <w:rFonts w:ascii="PT Astra Serif" w:hAnsi="PT Astra Serif" w:cs="PT Astra Serif"/>
          <w:highlight w:val="white"/>
        </w:rPr>
        <w:t xml:space="preserve">сования в помещении для голосования соответствующего избирательного участка информирование избирателей о зарегистрированных списках кандидатов по единому избирательному округу, зарегистрированных кандидатах на основании сведений, полученных от вышестоящей </w:t>
      </w:r>
      <w:r>
        <w:rPr>
          <w:rFonts w:ascii="PT Astra Serif" w:hAnsi="PT Astra Serif" w:cs="PT Astra Serif"/>
        </w:rPr>
        <w:t xml:space="preserve">территориальной и</w:t>
      </w:r>
      <w:r>
        <w:rPr>
          <w:rFonts w:ascii="PT Astra Serif" w:hAnsi="PT Astra Serif" w:cs="PT Astra Serif"/>
          <w:highlight w:val="white"/>
        </w:rPr>
        <w:t xml:space="preserve">збирательной комиссии, обеспечивает подготовку и надлежащее оборудование помещения для голосования, включая размещение информационных материалов на информационном стенде (информационных стендах).</w:t>
      </w:r>
      <w:r>
        <w:rPr>
          <w:rFonts w:ascii="PT Astra Serif" w:hAnsi="PT Astra Serif" w:cs="PT Astra Serif"/>
          <w:highlight w:val="white"/>
        </w:rPr>
      </w:r>
    </w:p>
    <w:p>
      <w:pPr>
        <w:pStyle w:val="641"/>
        <w:numPr>
          <w:ilvl w:val="1"/>
          <w:numId w:val="5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sz w:val="28"/>
          <w:highlight w:val="white"/>
        </w:rPr>
      </w:pPr>
      <w:r>
        <w:rPr>
          <w:sz w:val="28"/>
          <w:highlight w:val="white"/>
        </w:rPr>
        <w:t xml:space="preserve">Размещение в сети Интернет сведений, предусмотренных Комплексом ме</w:t>
      </w:r>
      <w:r>
        <w:rPr>
          <w:sz w:val="28"/>
          <w:highlight w:val="white"/>
        </w:rPr>
        <w:t xml:space="preserve">р, осуществляется в соответствии с Инструкцией по размещению данных Государственной автоматизированной системы Российской Федерации «Выборы» в информационно-телекоммуникационной сети «Интернет», утвержденной постановлением ЦИК России от 27 июля 2022 года №</w:t>
      </w: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91/748-8.</w:t>
      </w:r>
      <w:r>
        <w:rPr>
          <w:sz w:val="28"/>
          <w:highlight w:val="white"/>
        </w:rPr>
      </w:r>
    </w:p>
    <w:p>
      <w:pPr>
        <w:pStyle w:val="641"/>
        <w:numPr>
          <w:ilvl w:val="1"/>
          <w:numId w:val="5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sz w:val="28"/>
          <w:highlight w:val="white"/>
        </w:rPr>
        <w:t xml:space="preserve">Использование</w:t>
      </w:r>
      <w:r>
        <w:rPr>
          <w:color w:val="000000"/>
          <w:sz w:val="28"/>
          <w:szCs w:val="28"/>
        </w:rPr>
        <w:t xml:space="preserve"> государственных и муниципальных средств массовой информации для информирования избирателей избирательными </w:t>
      </w:r>
      <w:r>
        <w:rPr>
          <w:sz w:val="28"/>
          <w:highlight w:val="white"/>
        </w:rPr>
        <w:t xml:space="preserve">комиссиями</w:t>
      </w:r>
      <w:r>
        <w:rPr>
          <w:color w:val="000000"/>
          <w:sz w:val="28"/>
          <w:szCs w:val="28"/>
        </w:rPr>
        <w:t xml:space="preserve"> осуществляется на безвозмездной основе согласно части 22 статьи 2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Закона</w:t>
      </w:r>
      <w:r>
        <w:rPr>
          <w:color w:val="000000"/>
          <w:sz w:val="28"/>
          <w:szCs w:val="28"/>
        </w:rPr>
        <w:t xml:space="preserve"> Курской области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pStyle w:val="641"/>
        <w:numPr>
          <w:ilvl w:val="1"/>
          <w:numId w:val="5"/>
        </w:numPr>
        <w:ind w:left="0" w:firstLine="567"/>
        <w:jc w:val="both"/>
        <w:spacing w:line="360" w:lineRule="auto"/>
        <w:tabs>
          <w:tab w:val="left" w:pos="851" w:leader="none"/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Информирование избирателей, являющихся ин</w:t>
      </w:r>
      <w:r>
        <w:rPr>
          <w:color w:val="000000"/>
          <w:sz w:val="28"/>
          <w:szCs w:val="28"/>
        </w:rPr>
        <w:t xml:space="preserve">валидами, осуществляется с учетом Рекомендаций по обеспечению избирательных прав граждан Российской Федерации, являющихся инвалидами, при проведении выборов в Российской Федерации, утвержденных постановлением Центральной избирательной комиссии Российской Ф</w:t>
      </w:r>
      <w:r>
        <w:rPr>
          <w:color w:val="000000"/>
          <w:sz w:val="28"/>
          <w:szCs w:val="28"/>
        </w:rPr>
        <w:t xml:space="preserve">едерации от 29 июля 2020 года № </w:t>
      </w:r>
      <w:r>
        <w:rPr>
          <w:color w:val="000000"/>
          <w:sz w:val="28"/>
          <w:szCs w:val="28"/>
        </w:rPr>
        <w:t xml:space="preserve">262/1933-7.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</w:rPr>
      </w:r>
      <w:r>
        <w:rPr>
          <w:b/>
          <w:bCs/>
          <w:sz w:val="16"/>
        </w:rPr>
      </w:r>
    </w:p>
    <w:p>
      <w:pPr>
        <w:pStyle w:val="662"/>
        <w:numPr>
          <w:ilvl w:val="0"/>
          <w:numId w:val="5"/>
        </w:numPr>
        <w:ind w:left="0" w:firstLine="0"/>
        <w:jc w:val="center"/>
        <w:spacing w:after="0"/>
        <w:tabs>
          <w:tab w:val="left" w:pos="284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Информирование избирателей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662"/>
        <w:ind w:left="0"/>
        <w:jc w:val="center"/>
        <w:spacing w:after="0"/>
        <w:tabs>
          <w:tab w:val="left" w:pos="284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избирательных объединениях, выдвинувших списки кандидатов по единому избирательному округу, </w:t>
      </w:r>
      <w:r>
        <w:rPr>
          <w:b/>
          <w:color w:val="000000"/>
          <w:sz w:val="28"/>
          <w:szCs w:val="28"/>
        </w:rPr>
        <w:t xml:space="preserve">о</w:t>
      </w:r>
      <w:r>
        <w:rPr>
          <w:b/>
          <w:color w:val="000000"/>
          <w:sz w:val="28"/>
          <w:szCs w:val="28"/>
        </w:rPr>
        <w:t xml:space="preserve"> кандидат</w:t>
      </w:r>
      <w:r>
        <w:rPr>
          <w:b/>
          <w:color w:val="000000"/>
          <w:sz w:val="28"/>
          <w:szCs w:val="28"/>
        </w:rPr>
        <w:t xml:space="preserve">ах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включенных в список кандидатов по единому избирательному округу, о списках кандидатов </w:t>
      </w:r>
      <w:r>
        <w:rPr>
          <w:b/>
          <w:color w:val="000000"/>
          <w:sz w:val="28"/>
          <w:szCs w:val="28"/>
        </w:rPr>
        <w:t xml:space="preserve">по одномандатным избирательным округам, </w:t>
      </w:r>
      <w:r>
        <w:rPr>
          <w:b/>
          <w:color w:val="000000"/>
          <w:sz w:val="28"/>
          <w:szCs w:val="28"/>
        </w:rPr>
        <w:t xml:space="preserve">о</w:t>
      </w:r>
      <w:r>
        <w:rPr>
          <w:b/>
          <w:color w:val="000000"/>
          <w:sz w:val="28"/>
          <w:szCs w:val="28"/>
        </w:rPr>
        <w:t xml:space="preserve"> кандидат</w:t>
      </w:r>
      <w:r>
        <w:rPr>
          <w:b/>
          <w:color w:val="000000"/>
          <w:sz w:val="28"/>
          <w:szCs w:val="28"/>
        </w:rPr>
        <w:t xml:space="preserve">ах, выдвинутых</w:t>
      </w:r>
      <w:r>
        <w:rPr>
          <w:b/>
          <w:color w:val="000000"/>
          <w:sz w:val="28"/>
          <w:szCs w:val="28"/>
        </w:rPr>
        <w:t xml:space="preserve"> по одномандатным избирательным округам,</w:t>
      </w:r>
      <w:r>
        <w:rPr>
          <w:b/>
          <w:color w:val="000000"/>
          <w:sz w:val="28"/>
          <w:szCs w:val="28"/>
        </w:rPr>
        <w:t xml:space="preserve"> 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выдвинувших их избирательных объединениях до дня голосования</w:t>
      </w:r>
      <w:r>
        <w:rPr>
          <w:b/>
          <w:color w:val="000000"/>
          <w:sz w:val="28"/>
          <w:szCs w:val="28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</w:rPr>
      </w:r>
      <w:r>
        <w:rPr>
          <w:b/>
          <w:bCs/>
          <w:sz w:val="16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 </w:t>
      </w:r>
      <w:r>
        <w:rPr>
          <w:rFonts w:ascii="PT Astra Serif" w:hAnsi="PT Astra Serif" w:cs="PT Astra Serif"/>
          <w:highlight w:val="white"/>
        </w:rPr>
        <w:t xml:space="preserve">размещает </w:t>
      </w:r>
      <w:r>
        <w:rPr>
          <w:rFonts w:ascii="PT Astra Serif" w:hAnsi="PT Astra Serif" w:cs="PT Astra Serif"/>
          <w:highlight w:val="white"/>
        </w:rPr>
        <w:t xml:space="preserve">на </w:t>
      </w:r>
      <w:r>
        <w:rPr>
          <w:rFonts w:ascii="PT Astra Serif" w:hAnsi="PT Astra Serif" w:cs="PT Astra Serif"/>
          <w:highlight w:val="white"/>
        </w:rPr>
        <w:t xml:space="preserve">своем</w:t>
      </w:r>
      <w:r>
        <w:t xml:space="preserve"> официальном </w:t>
      </w:r>
      <w:r>
        <w:t xml:space="preserve">сайте в сети Интернет</w:t>
      </w:r>
      <w:r>
        <w:t xml:space="preserve"> (в режиме «только чтение») </w:t>
      </w:r>
      <w:r>
        <w:rPr>
          <w:rFonts w:ascii="PT Astra Serif" w:hAnsi="PT Astra Serif" w:cs="PT Astra Serif"/>
          <w:highlight w:val="white"/>
        </w:rPr>
        <w:t xml:space="preserve">сведения о заверенных списках кандидатов по единому избирательному округу, списках кандидатов по одномандатным избирательным округам, выдвинувших этих кандидатов избирательных объединениях и информацию об изменениях в этих списках.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сведениях о каждом кандидате, указываемых в соответствующем списке, должна содержаться следующая информация: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highlight w:val="white"/>
        </w:rPr>
        <w:t xml:space="preserve">фамилия, имя и отчество, дата рождения;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принадлежности кандидата к выдвинувше</w:t>
      </w:r>
      <w:r>
        <w:rPr>
          <w:rFonts w:ascii="PT Astra Serif" w:hAnsi="PT Astra Serif" w:cs="PT Astra Serif"/>
          <w:highlight w:val="white"/>
        </w:rPr>
        <w:t xml:space="preserve">му</w:t>
      </w:r>
      <w:r>
        <w:rPr>
          <w:rFonts w:ascii="PT Astra Serif" w:hAnsi="PT Astra Serif" w:cs="PT Astra Serif"/>
          <w:highlight w:val="white"/>
        </w:rPr>
        <w:t xml:space="preserve"> его </w:t>
      </w:r>
      <w:r>
        <w:rPr>
          <w:rFonts w:ascii="PT Astra Serif" w:hAnsi="PT Astra Serif" w:cs="PT Astra Serif"/>
          <w:highlight w:val="white"/>
        </w:rPr>
        <w:t xml:space="preserve">избирательному объединению</w:t>
      </w:r>
      <w:r>
        <w:rPr>
          <w:rFonts w:ascii="PT Astra Serif" w:hAnsi="PT Astra Serif" w:cs="PT Astra Serif"/>
          <w:highlight w:val="white"/>
        </w:rPr>
        <w:t xml:space="preserve"> либо не более чем к одному иному общественному объединению и его статус в это</w:t>
      </w:r>
      <w:r>
        <w:rPr>
          <w:rFonts w:ascii="PT Astra Serif" w:hAnsi="PT Astra Serif" w:cs="PT Astra Serif"/>
          <w:highlight w:val="white"/>
        </w:rPr>
        <w:t xml:space="preserve">м</w:t>
      </w:r>
      <w:r>
        <w:rPr>
          <w:rFonts w:ascii="PT Astra Serif" w:hAnsi="PT Astra Serif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избирательном объединении, этом общественном объединении</w:t>
      </w:r>
      <w:r>
        <w:rPr>
          <w:rFonts w:ascii="PT Astra Serif" w:hAnsi="PT Astra Serif" w:cs="PT Astra Serif"/>
          <w:highlight w:val="white"/>
        </w:rPr>
        <w:t xml:space="preserve">;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судимости, сведения о дате снятия или погашения судимости (при нал</w:t>
      </w:r>
      <w:r>
        <w:rPr>
          <w:rFonts w:ascii="PT Astra Serif" w:hAnsi="PT Astra Serif" w:cs="PT Astra Serif"/>
        </w:rPr>
        <w:t xml:space="preserve">ичии):</w:t>
      </w:r>
      <w:r>
        <w:rPr>
          <w:rFonts w:ascii="PT Astra Serif" w:hAnsi="PT Astra Serif" w:cs="PT Astra Serif"/>
        </w:rPr>
      </w:r>
    </w:p>
    <w:p>
      <w:pPr>
        <w:pStyle w:val="673"/>
        <w:ind w:right="0" w:firstLine="709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  <w:t xml:space="preserve">если судимость снята или</w:t>
      </w:r>
      <w:r>
        <w:rPr>
          <w:rFonts w:ascii="PT Astra Serif" w:hAnsi="PT Astra Serif" w:cs="PT Astra Serif"/>
          <w:color w:val="000000"/>
          <w:highlight w:val="white"/>
        </w:rPr>
        <w:t xml:space="preserve">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3"/>
        <w:ind w:right="0" w:firstLine="709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  <w:t xml:space="preserve"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том, что кандидат является </w:t>
      </w:r>
      <w:r>
        <w:rPr>
          <w:rFonts w:ascii="PT Astra Serif" w:hAnsi="PT Astra Serif" w:cs="PT Astra Serif"/>
        </w:rPr>
        <w:t xml:space="preserve">иностранным агентом, </w:t>
      </w:r>
      <w:r>
        <w:rPr>
          <w:rFonts w:ascii="PT Astra Serif" w:hAnsi="PT Astra Serif" w:cs="PT Astra Serif"/>
          <w:highlight w:val="white"/>
        </w:rPr>
        <w:t xml:space="preserve">кандидатом, аффилированным с иностранным агентом (при наличии);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отношении кандидатов, выдвигаемых по одномандатным избирательным округам, дополнительно указываются наименование и номер одномандатного избирательного округа.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spacing w:val="2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Зарегистрированные списки кандидатов по единому избирательному округу вместе со сведениями о включенных в них зарегистрированных кандидатах в объеме, указанном в пункте 2.1 Комплекса мер </w:t>
      </w:r>
      <w:r>
        <w:rPr>
          <w:rFonts w:ascii="PT Astra Serif" w:hAnsi="PT Astra Serif" w:cs="PT Astra Serif"/>
        </w:rPr>
        <w:t xml:space="preserve">(с учетом выполнения кандидатом требований, указанных в части 4.3 статьи 33 Закона Курской области), </w:t>
      </w: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 после регистрации каждого списка кандидатов по единому избирательному округу размещает на своем официальном сайте в сети Интернет</w:t>
      </w:r>
      <w:r>
        <w:rPr>
          <w:rFonts w:ascii="PT Astra Serif" w:hAnsi="PT Astra Serif" w:cs="PT Astra Serif"/>
          <w:spacing w:val="2"/>
          <w:highlight w:val="white"/>
        </w:rPr>
        <w:t xml:space="preserve">. </w:t>
      </w:r>
      <w:r>
        <w:rPr>
          <w:rFonts w:ascii="PT Astra Serif" w:hAnsi="PT Astra Serif" w:cs="PT Astra Serif"/>
          <w:spacing w:val="2"/>
          <w:highlight w:val="white"/>
        </w:rPr>
      </w:r>
      <w:r>
        <w:rPr>
          <w:rFonts w:ascii="PT Astra Serif" w:hAnsi="PT Astra Serif" w:cs="PT Astra Serif"/>
          <w:spacing w:val="2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spacing w:val="-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</w:t>
      </w:r>
      <w:r>
        <w:rPr>
          <w:rFonts w:ascii="PT Astra Serif" w:hAnsi="PT Astra Serif" w:cs="PT Astra Serif"/>
          <w:spacing w:val="-4"/>
          <w:highlight w:val="white"/>
        </w:rPr>
        <w:t xml:space="preserve"> одновременно с зарегистрированным списком кандидатов </w:t>
      </w:r>
      <w:r>
        <w:rPr>
          <w:rFonts w:ascii="PT Astra Serif" w:hAnsi="PT Astra Serif" w:cs="PT Astra Serif"/>
          <w:spacing w:val="-4"/>
          <w:highlight w:val="white"/>
        </w:rPr>
        <w:t xml:space="preserve">по единому избирательному округу </w:t>
      </w:r>
      <w:r>
        <w:rPr>
          <w:rFonts w:ascii="PT Astra Serif" w:hAnsi="PT Astra Serif" w:cs="PT Astra Serif"/>
          <w:spacing w:val="-4"/>
          <w:highlight w:val="white"/>
        </w:rPr>
        <w:t xml:space="preserve">размещает на своем официальном сайте в сети Интернет следующие сведения: </w:t>
      </w:r>
      <w:r>
        <w:rPr>
          <w:rFonts w:ascii="PT Astra Serif" w:hAnsi="PT Astra Serif" w:cs="PT Astra Serif"/>
          <w:spacing w:val="-4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Источники и общая сумма доходов зарегистрированного кандидата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</w:rPr>
        <w:t xml:space="preserve">за 2025 год.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Недвижимое имущество зарегистрированного кандидата, находящееся на территории Российской Федерации (при наличии имущества на праве общей долевой собственности указывается размер доли в праве):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ind w:firstLine="567"/>
        <w:spacing w:line="360" w:lineRule="auto"/>
        <w:shd w:val="clear" w:color="auto" w:fill="ffffff"/>
        <w:tabs>
          <w:tab w:val="left" w:pos="1260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земельные участки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(количество, общая площадь (кв.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м) каждого, наименование субъектов Российской Федерации, на территориях которых они находятся);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ind w:firstLine="567"/>
        <w:spacing w:line="360" w:lineRule="auto"/>
        <w:shd w:val="clear" w:color="auto" w:fill="ffffff"/>
        <w:tabs>
          <w:tab w:val="left" w:pos="1260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жилые дома (количество, общая площадь (кв.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м) каждого, наименование субъектов Российской Федерации, на территориях которых они находятся);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ind w:firstLine="567"/>
        <w:spacing w:line="360" w:lineRule="auto"/>
        <w:shd w:val="clear" w:color="auto" w:fill="ffffff"/>
        <w:tabs>
          <w:tab w:val="left" w:pos="1260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квартиры, комнаты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(количество, общая площадь (кв.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м) каждой, наименование субъектов Российской Федерации, на территориях которых они находятся);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ind w:firstLine="567"/>
        <w:spacing w:line="360" w:lineRule="auto"/>
        <w:shd w:val="clear" w:color="auto" w:fill="ffffff"/>
        <w:tabs>
          <w:tab w:val="left" w:pos="1260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садовые дома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(количество, общая площадь (кв.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м) каждого, наименование субъектов Российской Федерации, на территориях которых они находятся);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ind w:firstLine="567"/>
        <w:spacing w:line="360" w:lineRule="auto"/>
        <w:shd w:val="clear" w:color="auto" w:fill="ffffff"/>
        <w:tabs>
          <w:tab w:val="left" w:pos="1260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машино-места (количество, обща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я площадь (кв.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м) каждого, наименование субъектов Российской Федерации, на территориях которых они находятся);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ind w:firstLine="567"/>
        <w:spacing w:line="360" w:lineRule="auto"/>
        <w:shd w:val="clear" w:color="auto" w:fill="ffffff"/>
        <w:tabs>
          <w:tab w:val="left" w:pos="1260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иное недвижимое имущество с указанием его видов, общей площади 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br w:type="textWrapping" w:clear="all"/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(кв. м) каждого объекта, наименований субъектов Российской Федерации, где оно находится.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Транспортные средства зарегистрированного кандидата (указывается их общее количество (ед.), вид, марка, модель и год </w:t>
        <w:br w:type="textWrapping" w:clear="all"/>
        <w:t xml:space="preserve">выпуска каждого).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Денежные средства и драгоценные металлы, находящиеся на счетах (во вкладах) зарегистрированного кандидата в банках (указывается количество банковских счетов (вкладов) и общая сумма остатков на них в рублях).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Акции зарегистрированного кандидата (указываются полные наименования организаций, включая их организационно-правовые формы; по каждой организации указывается количество акций и номинальной стоимость одной акции по каждому виду).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Иные ценные бумаги зарег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истрированного кандидата (указываются их виды, полные наименования организаций, выпустивших ценные бумаги, включая их организационно-правовые формы (фамилия, имя, отчество для физического лица), общее количество и общая стоимость в рублях по каждому виду).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Иное участие в коммерческих организациях (указываются полное наименование организации, включая ее организационно-правовую форму, доля участия, выраженная в процентах или простой дроби от уставного (складочного) капитала).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Недвижимое имущество зарегистрированного кандидата, его супруга и несовершеннолетних детей, находящееся за пределами территории Российской Федерации, с указанием источников получения средств, за счет которых приобретено указанное имущество.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Обязательства имущественного характера за пределами территории Российской Федерации зарегистрированного кандидата, его супруга и несовершеннолетних детей.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8"/>
        <w:numPr>
          <w:ilvl w:val="2"/>
          <w:numId w:val="5"/>
        </w:numPr>
        <w:ind w:left="0" w:firstLine="851"/>
        <w:spacing w:line="360" w:lineRule="auto"/>
        <w:shd w:val="clear" w:color="auto" w:fill="ffffff"/>
        <w:tabs>
          <w:tab w:val="left" w:pos="1260" w:leader="none"/>
          <w:tab w:val="left" w:pos="1418" w:leader="none"/>
          <w:tab w:val="left" w:pos="1701" w:leader="none"/>
        </w:tabs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Расходы зарегистрированного ка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ндидата, его супруга и несовершеннолетних детей по каждой сделке по приобретению земельного участка, других объектов недвижимости, транспортных средств, ценных бумаг (долей участия, паев в уставных (складочных) капиталах организаций), цифровых финансовых а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  <w:t xml:space="preserve">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сделка.</w:t>
      </w:r>
      <w:r>
        <w:rPr>
          <w:rFonts w:ascii="PT Astra Serif" w:hAnsi="PT Astra Serif" w:cs="PT Astra Serif"/>
          <w:color w:val="000000"/>
          <w:spacing w:val="-4"/>
          <w:sz w:val="28"/>
          <w:szCs w:val="28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 </w:t>
      </w:r>
      <w:r>
        <w:rPr>
          <w:rFonts w:ascii="PT Astra Serif" w:hAnsi="PT Astra Serif" w:cs="PT Astra Serif"/>
          <w:highlight w:val="white"/>
        </w:rPr>
        <w:t xml:space="preserve">по мере получения информации о результатах проверки из соответствующих </w:t>
      </w:r>
      <w:r>
        <w:rPr>
          <w:rFonts w:ascii="PT Astra Serif" w:hAnsi="PT Astra Serif" w:cs="PT Astra Serif"/>
          <w:highlight w:val="white"/>
        </w:rPr>
        <w:t xml:space="preserve">органов, учреждений, организаций </w:t>
      </w:r>
      <w:r>
        <w:rPr>
          <w:rFonts w:ascii="PT Astra Serif" w:hAnsi="PT Astra Serif" w:cs="PT Astra Serif"/>
        </w:rPr>
        <w:t xml:space="preserve">направляет в </w:t>
      </w:r>
      <w:r>
        <w:rPr>
          <w:rFonts w:ascii="PT Astra Serif" w:hAnsi="PT Astra Serif" w:cs="PT Astra Serif"/>
        </w:rPr>
        <w:t xml:space="preserve">редакцию газеты </w:t>
      </w:r>
      <w:r>
        <w:t xml:space="preserve">«Курск</w:t>
      </w:r>
      <w:r>
        <w:t xml:space="preserve">ая</w:t>
      </w:r>
      <w:r>
        <w:t xml:space="preserve"> правд</w:t>
      </w:r>
      <w:r>
        <w:t xml:space="preserve">а</w:t>
      </w:r>
      <w:r>
        <w:t xml:space="preserve">»</w:t>
      </w:r>
      <w:r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</w:rPr>
        <w:t xml:space="preserve">и </w:t>
      </w:r>
      <w:r>
        <w:rPr>
          <w:rFonts w:ascii="PT Astra Serif" w:hAnsi="PT Astra Serif" w:cs="PT Astra Serif"/>
          <w:highlight w:val="white"/>
        </w:rPr>
        <w:t xml:space="preserve">размещает на своем официальном сайте в сети Интернет данные о выявленных фактах недостоверности сведений, представленных кандидатами в депутаты </w:t>
      </w:r>
      <w:r>
        <w:rPr>
          <w:rFonts w:ascii="PT Astra Serif" w:hAnsi="PT Astra Serif" w:cs="PT Astra Serif"/>
          <w:highlight w:val="white"/>
        </w:rPr>
        <w:t xml:space="preserve">Курской областной</w:t>
      </w:r>
      <w:r>
        <w:rPr>
          <w:rFonts w:ascii="PT Astra Serif" w:hAnsi="PT Astra Serif" w:cs="PT Astra Serif"/>
          <w:highlight w:val="white"/>
        </w:rPr>
        <w:t xml:space="preserve"> Думы </w:t>
      </w:r>
      <w:r>
        <w:rPr>
          <w:rFonts w:ascii="PT Astra Serif" w:hAnsi="PT Astra Serif" w:cs="PT Astra Serif"/>
          <w:highlight w:val="white"/>
        </w:rPr>
        <w:t xml:space="preserve">восьмого</w:t>
      </w:r>
      <w:r>
        <w:rPr>
          <w:rFonts w:ascii="PT Astra Serif" w:hAnsi="PT Astra Serif" w:cs="PT Astra Serif"/>
          <w:highlight w:val="white"/>
        </w:rPr>
        <w:t xml:space="preserve"> созыва, включенными в состав списка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по форме сведений о выявленных фактах недостоверности сведений, представленных кандидатами в депутаты </w:t>
      </w:r>
      <w:r>
        <w:rPr>
          <w:rFonts w:ascii="PT Astra Serif" w:hAnsi="PT Astra Serif" w:cs="PT Astra Serif"/>
          <w:highlight w:val="white"/>
        </w:rPr>
        <w:t xml:space="preserve">Курской областной</w:t>
      </w:r>
      <w:r>
        <w:rPr>
          <w:rFonts w:ascii="PT Astra Serif" w:hAnsi="PT Astra Serif" w:cs="PT Astra Serif"/>
          <w:highlight w:val="white"/>
        </w:rPr>
        <w:t xml:space="preserve"> Думы </w:t>
      </w:r>
      <w:r>
        <w:rPr>
          <w:rFonts w:ascii="PT Astra Serif" w:hAnsi="PT Astra Serif" w:cs="PT Astra Serif"/>
          <w:highlight w:val="white"/>
        </w:rPr>
        <w:t xml:space="preserve">восьмого</w:t>
      </w:r>
      <w:r>
        <w:rPr>
          <w:rFonts w:ascii="PT Astra Serif" w:hAnsi="PT Astra Serif" w:cs="PT Astra Serif"/>
          <w:highlight w:val="white"/>
        </w:rPr>
        <w:t xml:space="preserve"> созыва, включенными в список кандидатов </w:t>
      </w:r>
      <w:r>
        <w:rPr>
          <w:rFonts w:ascii="PT Astra Serif" w:hAnsi="PT Astra Serif" w:cs="PT Astra Serif"/>
          <w:highlight w:val="white"/>
        </w:rPr>
        <w:t xml:space="preserve">(приложение №</w:t>
      </w:r>
      <w:r>
        <w:rPr>
          <w:rFonts w:ascii="PT Astra Serif" w:hAnsi="PT Astra Serif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2).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 </w:t>
      </w:r>
      <w:r>
        <w:rPr>
          <w:rFonts w:ascii="PT Astra Serif" w:hAnsi="PT Astra Serif" w:cs="PT Astra Serif"/>
          <w:highlight w:val="white"/>
        </w:rPr>
        <w:t xml:space="preserve">периодически, но не реже одного раза в </w:t>
      </w:r>
      <w:r>
        <w:rPr>
          <w:rFonts w:ascii="PT Astra Serif" w:hAnsi="PT Astra Serif" w:cs="PT Astra Serif"/>
          <w:highlight w:val="white"/>
        </w:rPr>
        <w:t xml:space="preserve">две недели</w:t>
      </w:r>
      <w:r>
        <w:rPr>
          <w:rFonts w:ascii="PT Astra Serif" w:hAnsi="PT Astra Serif" w:cs="PT Astra Serif"/>
          <w:highlight w:val="white"/>
        </w:rPr>
        <w:t xml:space="preserve"> размещает на своем официальном сайте в сети Интернет информацию о поступлении средств на соответствующие специальные избирательные счета </w:t>
      </w:r>
      <w:r>
        <w:rPr>
          <w:rFonts w:ascii="PT Astra Serif" w:hAnsi="PT Astra Serif" w:cs="PT Astra Serif"/>
          <w:highlight w:val="white"/>
        </w:rPr>
        <w:t xml:space="preserve">избирательных объединений</w:t>
      </w:r>
      <w:r>
        <w:rPr>
          <w:rFonts w:ascii="PT Astra Serif" w:hAnsi="PT Astra Serif" w:cs="PT Astra Serif"/>
          <w:highlight w:val="white"/>
        </w:rPr>
        <w:t xml:space="preserve">, выдвинувших списки кандидатов</w:t>
      </w:r>
      <w:r>
        <w:rPr>
          <w:rFonts w:ascii="PT Astra Serif" w:hAnsi="PT Astra Serif" w:cs="PT Astra Serif"/>
          <w:highlight w:val="white"/>
        </w:rPr>
        <w:t xml:space="preserve"> по </w:t>
      </w:r>
      <w:r>
        <w:rPr>
          <w:rFonts w:ascii="PT Astra Serif" w:hAnsi="PT Astra Serif" w:cs="PT Astra Serif"/>
          <w:highlight w:val="white"/>
        </w:rPr>
        <w:t xml:space="preserve">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и расходовании этих средств по форме сведений о поступлении средств в избирательные фонды </w:t>
      </w:r>
      <w:r>
        <w:rPr>
          <w:rFonts w:ascii="PT Astra Serif" w:hAnsi="PT Astra Serif" w:cs="PT Astra Serif"/>
          <w:highlight w:val="white"/>
        </w:rPr>
        <w:t xml:space="preserve">избирательных объединений</w:t>
      </w:r>
      <w:r>
        <w:rPr>
          <w:rFonts w:ascii="PT Astra Serif" w:hAnsi="PT Astra Serif" w:cs="PT Astra Serif"/>
          <w:highlight w:val="white"/>
        </w:rPr>
        <w:t xml:space="preserve">, кандидатов</w:t>
      </w:r>
      <w:r>
        <w:rPr>
          <w:rFonts w:ascii="PT Astra Serif" w:hAnsi="PT Astra Serif" w:cs="PT Astra Serif"/>
          <w:highlight w:val="white"/>
        </w:rPr>
        <w:t xml:space="preserve"> и расходовании этих средств (на основании данных, представленных филиалами ПАО Сбербан</w:t>
      </w:r>
      <w:r>
        <w:rPr>
          <w:rFonts w:ascii="PT Astra Serif" w:hAnsi="PT Astra Serif" w:cs="PT Astra Serif"/>
          <w:highlight w:val="white"/>
        </w:rPr>
        <w:t xml:space="preserve">к) </w:t>
      </w:r>
      <w:r>
        <w:rPr>
          <w:rFonts w:ascii="PT Astra Serif" w:hAnsi="PT Astra Serif" w:cs="PT Astra Serif"/>
          <w:highlight w:val="white"/>
        </w:rPr>
        <w:t xml:space="preserve">на выборах депутатов </w:t>
      </w:r>
      <w:r>
        <w:rPr>
          <w:rFonts w:ascii="PT Astra Serif" w:hAnsi="PT Astra Serif" w:cs="PT Astra Serif"/>
          <w:highlight w:val="white"/>
        </w:rPr>
        <w:t xml:space="preserve">Курской областной</w:t>
      </w:r>
      <w:r>
        <w:rPr>
          <w:rFonts w:ascii="PT Astra Serif" w:hAnsi="PT Astra Serif" w:cs="PT Astra Serif"/>
          <w:highlight w:val="white"/>
        </w:rPr>
        <w:t xml:space="preserve"> Думы </w:t>
      </w:r>
      <w:r>
        <w:rPr>
          <w:rFonts w:ascii="PT Astra Serif" w:hAnsi="PT Astra Serif" w:cs="PT Astra Serif"/>
          <w:highlight w:val="white"/>
        </w:rPr>
        <w:t xml:space="preserve">восьмого </w:t>
      </w:r>
      <w:r>
        <w:rPr>
          <w:rFonts w:ascii="PT Astra Serif" w:hAnsi="PT Astra Serif" w:cs="PT Astra Serif"/>
          <w:highlight w:val="white"/>
        </w:rPr>
        <w:t xml:space="preserve">созыва (приложение №</w:t>
      </w:r>
      <w:r>
        <w:rPr>
          <w:rFonts w:ascii="PT Astra Serif" w:hAnsi="PT Astra Serif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4</w:t>
      </w:r>
      <w:r>
        <w:rPr>
          <w:rFonts w:ascii="PT Astra Serif" w:hAnsi="PT Astra Serif" w:cs="PT Astra Serif"/>
          <w:highlight w:val="white"/>
        </w:rPr>
        <w:t xml:space="preserve">).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Окружные и территориальные избирательные комиссии не позднее чем за 15 дней до дня голосования размещают в своих помещениях или непосредственно перед ними информационный плакат, указанный в </w:t>
      </w:r>
      <w:r>
        <w:rPr>
          <w:rFonts w:ascii="PT Astra Serif" w:hAnsi="PT Astra Serif" w:cs="PT Astra Serif"/>
        </w:rPr>
        <w:t xml:space="preserve">пункте 4.2 Комплекса мер. Размещение необходимой информации на </w:t>
      </w:r>
      <w:r>
        <w:rPr>
          <w:rFonts w:ascii="PT Astra Serif" w:hAnsi="PT Astra Serif" w:cs="PT Astra Serif"/>
          <w:highlight w:val="white"/>
        </w:rPr>
        <w:t xml:space="preserve">информационных стендах в указанных комиссиях, а также информации об отмене регистрации, отмене решения о регистрации, аннулировании регистрации кандидата, списка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</w:t>
      </w:r>
      <w:r>
        <w:rPr>
          <w:rFonts w:ascii="PT Astra Serif" w:hAnsi="PT Astra Serif" w:cs="PT Astra Serif"/>
          <w:highlight w:val="white"/>
        </w:rPr>
        <w:t xml:space="preserve">утрате статуса кандидата </w:t>
      </w:r>
      <w:r>
        <w:rPr>
          <w:rFonts w:ascii="PT Astra Serif" w:hAnsi="PT Astra Serif" w:cs="PT Astra Serif"/>
          <w:highlight w:val="white"/>
        </w:rPr>
        <w:t xml:space="preserve">осуществляется указанными комиссиями в </w:t>
      </w:r>
      <w:r>
        <w:rPr>
          <w:rFonts w:ascii="PT Astra Serif" w:hAnsi="PT Astra Serif" w:cs="PT Astra Serif"/>
        </w:rPr>
        <w:t xml:space="preserve">порядке, установленном</w:t>
      </w:r>
      <w:r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</w:rPr>
        <w:t xml:space="preserve">пунктами 4.6 и 4.7 Комплекса мер.</w:t>
      </w:r>
      <w:r>
        <w:rPr>
          <w:rFonts w:ascii="PT Astra Serif" w:hAnsi="PT Astra Serif" w:cs="PT Astra Serif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</w:rPr>
      </w:r>
      <w:r>
        <w:rPr>
          <w:b/>
          <w:bCs/>
          <w:sz w:val="16"/>
        </w:rPr>
      </w:r>
    </w:p>
    <w:p>
      <w:pPr>
        <w:pStyle w:val="641"/>
        <w:numPr>
          <w:ilvl w:val="0"/>
          <w:numId w:val="5"/>
        </w:numPr>
        <w:jc w:val="center"/>
        <w:shd w:val="clear" w:color="auto" w:fill="ffffff"/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t xml:space="preserve">Информирование избирателей о кандидатах, выдвинутых по одномандатным избирательным округам, до дня голосования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  <w:highlight w:val="white"/>
        </w:rPr>
      </w:r>
      <w:r>
        <w:rPr>
          <w:b/>
          <w:bCs/>
          <w:sz w:val="16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Окружная избирательная </w:t>
      </w:r>
      <w:r>
        <w:rPr>
          <w:rFonts w:ascii="PT Astra Serif" w:hAnsi="PT Astra Serif" w:cs="PT Astra Serif"/>
          <w:highlight w:val="white"/>
        </w:rPr>
        <w:t xml:space="preserve">комиссия обеспечивает размещение на официальном сайте Избирательной комиссии Курской области в сети Интернет (в режиме «только чтение») сведений о кандидатах, выдвинутых по одномандатному избирательному округу, и информации об изменениях в этих сведениях.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сведениях о каждом кандидате указываются наименование и номер одномандатного избирательного округа, а также: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left="851" w:right="0" w:firstLine="0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фамилия, имя, отчество;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left="851" w:right="0" w:firstLine="0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дата и место рождения;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месте жительства (наименование субъекта Российской Федерации, района, города, иного населенного пункта);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профессиональном образовании с указанием организации, осуществляющей образовательную деятельность, года ее окончания (при наличии);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основное место работы или службы, занимаемая должность (в случае отсутствия основного места работы или службы – род занятий);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кандидат является депутатом и осуществляет свои полномочия на непостоянной основе, – сведения об этом с указанием наименования соответствующего представительного органа;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кандидат по одномандатному избирательному округу выдвинут </w:t>
      </w:r>
      <w:r>
        <w:rPr>
          <w:rFonts w:ascii="PT Astra Serif" w:hAnsi="PT Astra Serif" w:cs="PT Astra Serif"/>
        </w:rPr>
        <w:t xml:space="preserve">избирательным объединением</w:t>
      </w:r>
      <w:r>
        <w:rPr>
          <w:rFonts w:ascii="PT Astra Serif" w:hAnsi="PT Astra Serif" w:cs="PT Astra Serif"/>
          <w:highlight w:val="white"/>
        </w:rPr>
        <w:t xml:space="preserve">, – слова «выдвинут» с указанием наименования </w:t>
      </w:r>
      <w:r>
        <w:rPr>
          <w:rFonts w:ascii="PT Astra Serif" w:hAnsi="PT Astra Serif" w:cs="PT Astra Serif"/>
        </w:rPr>
        <w:t xml:space="preserve">политической партии, иного общественного объединения в соответствии с пунктом 10 статьи 35 Федерального закона </w:t>
      </w:r>
      <w:r>
        <w:rPr>
          <w:rFonts w:ascii="PT Astra Serif" w:hAnsi="PT Astra Serif" w:cs="PT Astra Serif"/>
        </w:rPr>
        <w:t xml:space="preserve">«Об основных гарантиях избирательных прав и права на участие в референдуме граждан Российской Федерации»</w:t>
      </w:r>
      <w:r>
        <w:rPr>
          <w:rFonts w:ascii="PT Astra Serif" w:hAnsi="PT Astra Serif" w:cs="PT Astra Serif"/>
          <w:highlight w:val="white"/>
        </w:rPr>
        <w:t xml:space="preserve">;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кандидат сам выдвинул свою кандидатуру, – слово «самовыдвижение»;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принадлежности кандидата к политической партии либо не более чем к одному иному общественному объединению и о его статусе в этой политической партии, общественном объединении;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судимости, сведения о дате снятия или погашения судимости (при наличии):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судимость снята или</w:t>
      </w:r>
      <w:r>
        <w:rPr>
          <w:rFonts w:ascii="PT Astra Serif" w:hAnsi="PT Astra Serif" w:cs="PT Astra Serif"/>
          <w:highlight w:val="white"/>
        </w:rPr>
        <w:t xml:space="preserve">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том, что кандидат является</w:t>
      </w:r>
      <w:r>
        <w:rPr>
          <w:rFonts w:ascii="PT Astra Serif" w:hAnsi="PT Astra Serif" w:cs="PT Astra Serif"/>
          <w:highlight w:val="white"/>
        </w:rPr>
        <w:t xml:space="preserve"> иностранным агентом, </w:t>
      </w:r>
      <w:r>
        <w:rPr>
          <w:rFonts w:ascii="PT Astra Serif" w:hAnsi="PT Astra Serif" w:cs="PT Astra Serif"/>
          <w:highlight w:val="white"/>
        </w:rPr>
        <w:t xml:space="preserve">кандидатом, аффилированным с иностранным агентом (при наличии).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Аналогичные сведения о кандидатах, зарегистрированных по одномандатным избирательным округам, в объеме, предусмотренном пунктом 3.1 Комплекса мер </w:t>
      </w:r>
      <w:r>
        <w:rPr>
          <w:rFonts w:ascii="PT Astra Serif" w:hAnsi="PT Astra Serif" w:cs="PT Astra Serif"/>
          <w:highlight w:val="white"/>
        </w:rPr>
        <w:t xml:space="preserve">(с учетом выполнения кандидатом требований, указанных в части </w:t>
      </w:r>
      <w:r>
        <w:rPr>
          <w:rFonts w:ascii="PT Astra Serif" w:hAnsi="PT Astra Serif" w:cs="PT Astra Serif"/>
          <w:highlight w:val="white"/>
        </w:rPr>
        <w:t xml:space="preserve">4.3</w:t>
      </w:r>
      <w:r>
        <w:rPr>
          <w:rFonts w:ascii="PT Astra Serif" w:hAnsi="PT Astra Serif" w:cs="PT Astra Serif"/>
          <w:highlight w:val="white"/>
        </w:rPr>
        <w:t xml:space="preserve"> статьи</w:t>
      </w:r>
      <w:r>
        <w:rPr>
          <w:rFonts w:ascii="PT Astra Serif" w:hAnsi="PT Astra Serif" w:cs="PT Astra Serif"/>
        </w:rPr>
        <w:t xml:space="preserve"> 33 Закона </w:t>
      </w:r>
      <w:r>
        <w:rPr>
          <w:rFonts w:ascii="PT Astra Serif" w:hAnsi="PT Astra Serif" w:cs="PT Astra Serif"/>
        </w:rPr>
        <w:t xml:space="preserve">Курской </w:t>
      </w:r>
      <w:r>
        <w:rPr>
          <w:rFonts w:ascii="PT Astra Serif" w:hAnsi="PT Astra Serif" w:cs="PT Astra Serif"/>
        </w:rPr>
        <w:t xml:space="preserve">области),</w:t>
      </w:r>
      <w:r>
        <w:rPr>
          <w:rFonts w:ascii="PT Astra Serif" w:hAnsi="PT Astra Serif" w:cs="PT Astra Serif"/>
          <w:highlight w:val="white"/>
        </w:rPr>
        <w:t xml:space="preserve"> размещаются на официальном сайте </w:t>
      </w:r>
      <w:r>
        <w:rPr>
          <w:rFonts w:ascii="PT Astra Serif" w:hAnsi="PT Astra Serif" w:cs="PT Astra Serif"/>
          <w:highlight w:val="white"/>
        </w:rPr>
        <w:t xml:space="preserve">Избирательной </w:t>
      </w:r>
      <w:r>
        <w:rPr>
          <w:rFonts w:ascii="PT Astra Serif" w:hAnsi="PT Astra Serif" w:cs="PT Astra Serif"/>
          <w:highlight w:val="white"/>
        </w:rPr>
        <w:t xml:space="preserve">комиссии </w:t>
      </w:r>
      <w:r>
        <w:rPr>
          <w:rFonts w:ascii="PT Astra Serif" w:hAnsi="PT Astra Serif" w:cs="PT Astra Serif"/>
          <w:highlight w:val="white"/>
        </w:rPr>
        <w:t xml:space="preserve">Курской области</w:t>
      </w:r>
      <w:r>
        <w:rPr>
          <w:rFonts w:ascii="PT Astra Serif" w:hAnsi="PT Astra Serif" w:cs="PT Astra Serif"/>
          <w:highlight w:val="white"/>
        </w:rPr>
        <w:t xml:space="preserve"> в сети Интернет.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Одновременно со сведениями, указанными в пункте 3.2 Комплекса мер, окружная избирательная комиссия обеспечивает размещение на официальном сайте соответствующей </w:t>
      </w:r>
      <w:r>
        <w:rPr>
          <w:rFonts w:ascii="PT Astra Serif" w:hAnsi="PT Astra Serif" w:cs="PT Astra Serif"/>
          <w:highlight w:val="white"/>
        </w:rPr>
        <w:t xml:space="preserve">Избирательной </w:t>
      </w:r>
      <w:r>
        <w:rPr>
          <w:rFonts w:ascii="PT Astra Serif" w:hAnsi="PT Astra Serif" w:cs="PT Astra Serif"/>
          <w:highlight w:val="white"/>
        </w:rPr>
        <w:t xml:space="preserve">комиссии </w:t>
      </w:r>
      <w:r>
        <w:rPr>
          <w:rFonts w:ascii="PT Astra Serif" w:hAnsi="PT Astra Serif" w:cs="PT Astra Serif"/>
          <w:highlight w:val="white"/>
        </w:rPr>
        <w:t xml:space="preserve">Курской области </w:t>
      </w:r>
      <w:r>
        <w:rPr>
          <w:rFonts w:ascii="PT Astra Serif" w:hAnsi="PT Astra Serif" w:cs="PT Astra Serif"/>
          <w:highlight w:val="white"/>
        </w:rPr>
        <w:t xml:space="preserve">в сети Интернет сведени</w:t>
      </w:r>
      <w:r>
        <w:rPr>
          <w:rFonts w:ascii="PT Astra Serif" w:hAnsi="PT Astra Serif" w:cs="PT Astra Serif"/>
          <w:highlight w:val="white"/>
        </w:rPr>
        <w:t xml:space="preserve">й о доходах и об имуществе кандидатов, зарегистрированных по одномандатным избирательным округам, сведений об их имуществе и имуществе их супругов и несовершеннолетних детей за пределами Российской Федерации, об их расходах в объеме, указанном в пунктах 2.</w:t>
      </w:r>
      <w:r>
        <w:rPr>
          <w:rFonts w:ascii="PT Astra Serif" w:hAnsi="PT Astra Serif" w:cs="PT Astra Serif"/>
          <w:highlight w:val="white"/>
        </w:rPr>
        <w:t xml:space="preserve">3</w:t>
      </w:r>
      <w:r>
        <w:rPr>
          <w:rFonts w:ascii="PT Astra Serif" w:hAnsi="PT Astra Serif" w:cs="PT Astra Serif"/>
          <w:highlight w:val="white"/>
        </w:rPr>
        <w:t xml:space="preserve">.1 – </w:t>
      </w:r>
      <w:r>
        <w:rPr>
          <w:rFonts w:ascii="PT Astra Serif" w:hAnsi="PT Astra Serif" w:cs="PT Astra Serif"/>
          <w:highlight w:val="white"/>
        </w:rPr>
        <w:t xml:space="preserve">2</w:t>
      </w:r>
      <w:r>
        <w:rPr>
          <w:rFonts w:ascii="Calibri" w:hAnsi="Calibri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.</w:t>
      </w:r>
      <w:r>
        <w:rPr>
          <w:rFonts w:ascii="PT Astra Serif" w:hAnsi="PT Astra Serif" w:cs="PT Astra Serif"/>
          <w:highlight w:val="white"/>
        </w:rPr>
        <w:t xml:space="preserve">3</w:t>
      </w:r>
      <w:r>
        <w:rPr>
          <w:rFonts w:ascii="PT Astra Serif" w:hAnsi="PT Astra Serif" w:cs="PT Astra Serif"/>
          <w:highlight w:val="white"/>
        </w:rPr>
        <w:t xml:space="preserve">.10 Комплекса мер.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Окружная избирательная комиссия по мере получения информации о результатах проверки из соответствующих органов, </w:t>
      </w:r>
      <w:r>
        <w:rPr>
          <w:rFonts w:ascii="PT Astra Serif" w:hAnsi="PT Astra Serif" w:cs="PT Astra Serif"/>
        </w:rPr>
        <w:t xml:space="preserve">учреждений и организаций</w:t>
      </w:r>
      <w:r>
        <w:rPr>
          <w:rFonts w:ascii="PT Astra Serif" w:hAnsi="PT Astra Serif" w:cs="PT Astra Serif"/>
          <w:highlight w:val="white"/>
        </w:rPr>
        <w:t xml:space="preserve"> направляет в </w:t>
      </w:r>
      <w:r>
        <w:rPr>
          <w:rFonts w:ascii="PT Astra Serif" w:hAnsi="PT Astra Serif" w:cs="PT Astra Serif"/>
        </w:rPr>
        <w:t xml:space="preserve">редакцию газеты </w:t>
      </w:r>
      <w:r>
        <w:t xml:space="preserve">«Курск</w:t>
      </w:r>
      <w:r>
        <w:t xml:space="preserve">ая</w:t>
      </w:r>
      <w:r>
        <w:t xml:space="preserve"> правд</w:t>
      </w:r>
      <w:r>
        <w:t xml:space="preserve">а</w:t>
      </w:r>
      <w:r>
        <w:t xml:space="preserve">»</w:t>
      </w:r>
      <w:r>
        <w:rPr>
          <w:rFonts w:ascii="PT Astra Serif" w:hAnsi="PT Astra Serif" w:cs="PT Astra Serif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и обеспечивает размещение на официальном сайте </w:t>
      </w:r>
      <w:r>
        <w:rPr>
          <w:rFonts w:ascii="PT Astra Serif" w:hAnsi="PT Astra Serif" w:cs="PT Astra Serif"/>
          <w:highlight w:val="white"/>
        </w:rPr>
        <w:t xml:space="preserve">Избирательной </w:t>
      </w:r>
      <w:r>
        <w:rPr>
          <w:rFonts w:ascii="PT Astra Serif" w:hAnsi="PT Astra Serif" w:cs="PT Astra Serif"/>
          <w:highlight w:val="white"/>
        </w:rPr>
        <w:t xml:space="preserve">комиссии </w:t>
      </w:r>
      <w:r>
        <w:rPr>
          <w:rFonts w:ascii="PT Astra Serif" w:hAnsi="PT Astra Serif" w:cs="PT Astra Serif"/>
          <w:highlight w:val="white"/>
        </w:rPr>
        <w:t xml:space="preserve">Курской области</w:t>
      </w:r>
      <w:r>
        <w:rPr>
          <w:rFonts w:ascii="PT Astra Serif" w:hAnsi="PT Astra Serif" w:cs="PT Astra Serif"/>
          <w:highlight w:val="white"/>
        </w:rPr>
        <w:t xml:space="preserve"> в сети Интернет данные о выявленных фактах недостоверности сведений, представленных о себе кандидатами в депутаты </w:t>
      </w:r>
      <w:r>
        <w:rPr>
          <w:rFonts w:ascii="PT Astra Serif" w:hAnsi="PT Astra Serif" w:cs="PT Astra Serif"/>
          <w:highlight w:val="white"/>
        </w:rPr>
        <w:t xml:space="preserve">Курской областной</w:t>
      </w:r>
      <w:r>
        <w:rPr>
          <w:rFonts w:ascii="PT Astra Serif" w:hAnsi="PT Astra Serif" w:cs="PT Astra Serif"/>
          <w:highlight w:val="white"/>
        </w:rPr>
        <w:t xml:space="preserve"> Думы </w:t>
      </w:r>
      <w:r>
        <w:rPr>
          <w:rFonts w:ascii="PT Astra Serif" w:hAnsi="PT Astra Serif" w:cs="PT Astra Serif"/>
          <w:highlight w:val="white"/>
        </w:rPr>
        <w:t xml:space="preserve">восьмого</w:t>
      </w:r>
      <w:r>
        <w:rPr>
          <w:rFonts w:ascii="PT Astra Serif" w:hAnsi="PT Astra Serif" w:cs="PT Astra Serif"/>
          <w:highlight w:val="white"/>
        </w:rPr>
        <w:t xml:space="preserve"> созыва, выдвинутыми по одномандатным избирательным округам, по форме сведений о выявленных фактах недостоверности сведений, представленных кандидатами в депутаты </w:t>
      </w:r>
      <w:r>
        <w:rPr>
          <w:rFonts w:ascii="PT Astra Serif" w:hAnsi="PT Astra Serif" w:cs="PT Astra Serif"/>
          <w:highlight w:val="white"/>
        </w:rPr>
        <w:t xml:space="preserve">Курской областной</w:t>
      </w:r>
      <w:r>
        <w:rPr>
          <w:rFonts w:ascii="PT Astra Serif" w:hAnsi="PT Astra Serif" w:cs="PT Astra Serif"/>
          <w:highlight w:val="white"/>
        </w:rPr>
        <w:t xml:space="preserve"> Думы </w:t>
      </w:r>
      <w:r>
        <w:rPr>
          <w:rFonts w:ascii="PT Astra Serif" w:hAnsi="PT Astra Serif" w:cs="PT Astra Serif"/>
          <w:highlight w:val="white"/>
        </w:rPr>
        <w:t xml:space="preserve">восьмого</w:t>
      </w:r>
      <w:r>
        <w:rPr>
          <w:rFonts w:ascii="PT Astra Serif" w:hAnsi="PT Astra Serif" w:cs="PT Astra Serif"/>
          <w:highlight w:val="white"/>
        </w:rPr>
        <w:t xml:space="preserve"> созыва по одномандатному избирательному округу (приложени</w:t>
      </w:r>
      <w:r>
        <w:rPr>
          <w:rFonts w:ascii="PT Astra Serif" w:hAnsi="PT Astra Serif" w:cs="PT Astra Serif"/>
          <w:highlight w:val="white"/>
        </w:rPr>
        <w:t xml:space="preserve">е № </w:t>
      </w:r>
      <w:r>
        <w:rPr>
          <w:rFonts w:ascii="PT Astra Serif" w:hAnsi="PT Astra Serif" w:cs="PT Astra Serif"/>
          <w:highlight w:val="white"/>
        </w:rPr>
        <w:t xml:space="preserve">3</w:t>
      </w:r>
      <w:r>
        <w:rPr>
          <w:rFonts w:ascii="PT Astra Serif" w:hAnsi="PT Astra Serif" w:cs="PT Astra Serif"/>
        </w:rPr>
        <w:t xml:space="preserve">). </w:t>
      </w:r>
      <w:r>
        <w:rPr>
          <w:rFonts w:ascii="PT Astra Serif" w:hAnsi="PT Astra Serif" w:cs="PT Astra Serif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Окружная избирательная комиссия не реже одного раза в </w:t>
      </w:r>
      <w:r>
        <w:rPr>
          <w:rFonts w:ascii="PT Astra Serif" w:hAnsi="PT Astra Serif" w:cs="PT Astra Serif"/>
          <w:highlight w:val="white"/>
        </w:rPr>
        <w:t xml:space="preserve">две </w:t>
      </w:r>
      <w:r>
        <w:rPr>
          <w:rFonts w:ascii="PT Astra Serif" w:hAnsi="PT Astra Serif" w:cs="PT Astra Serif"/>
          <w:highlight w:val="white"/>
        </w:rPr>
        <w:t xml:space="preserve">неделю обеспечивает размещение на официальном сайте </w:t>
      </w:r>
      <w:r>
        <w:rPr>
          <w:rFonts w:ascii="PT Astra Serif" w:hAnsi="PT Astra Serif" w:cs="PT Astra Serif"/>
          <w:highlight w:val="white"/>
        </w:rPr>
        <w:t xml:space="preserve">Избирательной </w:t>
      </w:r>
      <w:r>
        <w:rPr>
          <w:rFonts w:ascii="PT Astra Serif" w:hAnsi="PT Astra Serif" w:cs="PT Astra Serif"/>
          <w:highlight w:val="white"/>
        </w:rPr>
        <w:t xml:space="preserve">комиссии </w:t>
      </w:r>
      <w:r>
        <w:rPr>
          <w:rFonts w:ascii="PT Astra Serif" w:hAnsi="PT Astra Serif" w:cs="PT Astra Serif"/>
          <w:highlight w:val="white"/>
        </w:rPr>
        <w:t xml:space="preserve">Курской области</w:t>
      </w:r>
      <w:r>
        <w:rPr>
          <w:rFonts w:ascii="PT Astra Serif" w:hAnsi="PT Astra Serif" w:cs="PT Astra Serif"/>
          <w:highlight w:val="white"/>
        </w:rPr>
        <w:t xml:space="preserve"> в сети Интернет сведений о поступлении средств на соответствующие специальные избирательные счета кандидатов, выдвинутых по одномандатным избирательным округам, и расходовании этих средств по форме сведений о поступлении средств в избирательные фонды </w:t>
      </w:r>
      <w:r>
        <w:rPr>
          <w:rFonts w:ascii="PT Astra Serif" w:hAnsi="PT Astra Serif" w:cs="PT Astra Serif"/>
          <w:highlight w:val="white"/>
        </w:rPr>
        <w:t xml:space="preserve">избирательных объединений, </w:t>
      </w:r>
      <w:r>
        <w:rPr>
          <w:rFonts w:ascii="PT Astra Serif" w:hAnsi="PT Astra Serif" w:cs="PT Astra Serif"/>
          <w:highlight w:val="white"/>
        </w:rPr>
        <w:t xml:space="preserve">кандидатов и расходовании этих средств (на основании данных, представленных филиалами </w:t>
      </w:r>
      <w:r>
        <w:rPr>
          <w:rFonts w:ascii="PT Astra Serif" w:hAnsi="PT Astra Serif" w:cs="PT Astra Serif"/>
          <w:highlight w:val="white"/>
        </w:rPr>
        <w:t xml:space="preserve">ПАО Сбербанк</w:t>
      </w:r>
      <w:r>
        <w:rPr>
          <w:rFonts w:ascii="PT Astra Serif" w:hAnsi="PT Astra Serif" w:cs="PT Astra Serif"/>
          <w:highlight w:val="white"/>
        </w:rPr>
        <w:t xml:space="preserve">) на выборах депутатов </w:t>
      </w:r>
      <w:r>
        <w:rPr>
          <w:rFonts w:ascii="PT Astra Serif" w:hAnsi="PT Astra Serif" w:cs="PT Astra Serif"/>
          <w:highlight w:val="white"/>
        </w:rPr>
        <w:t xml:space="preserve">Курской областной</w:t>
      </w:r>
      <w:r>
        <w:rPr>
          <w:rFonts w:ascii="PT Astra Serif" w:hAnsi="PT Astra Serif" w:cs="PT Astra Serif"/>
          <w:highlight w:val="white"/>
        </w:rPr>
        <w:t xml:space="preserve"> Думы </w:t>
      </w:r>
      <w:r>
        <w:rPr>
          <w:rFonts w:ascii="PT Astra Serif" w:hAnsi="PT Astra Serif" w:cs="PT Astra Serif"/>
          <w:highlight w:val="white"/>
        </w:rPr>
        <w:t xml:space="preserve">восьмого созыва (приложение № </w:t>
      </w:r>
      <w:r>
        <w:rPr>
          <w:rFonts w:ascii="PT Astra Serif" w:hAnsi="PT Astra Serif" w:cs="PT Astra Serif"/>
        </w:rPr>
        <w:t xml:space="preserve">4</w:t>
      </w:r>
      <w:r>
        <w:rPr>
          <w:rFonts w:ascii="PT Astra Serif" w:hAnsi="PT Astra Serif" w:cs="PT Astra Serif"/>
        </w:rPr>
        <w:t xml:space="preserve">). </w:t>
      </w:r>
      <w:r>
        <w:rPr>
          <w:rFonts w:ascii="PT Astra Serif" w:hAnsi="PT Astra Serif" w:cs="PT Astra Serif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Окружные и территориальные избирательные комиссии размещают на стендах в своих помещениях информационный плакат, </w:t>
      </w:r>
      <w:r>
        <w:rPr>
          <w:rFonts w:ascii="PT Astra Serif" w:hAnsi="PT Astra Serif" w:cs="PT Astra Serif"/>
        </w:rPr>
        <w:t xml:space="preserve">указанный в пункте 4.3 Комплекса мер.</w:t>
      </w:r>
      <w:r>
        <w:rPr>
          <w:rFonts w:ascii="PT Astra Serif" w:hAnsi="PT Astra Serif" w:cs="PT Astra Serif"/>
        </w:rPr>
      </w:r>
    </w:p>
    <w:p>
      <w:pPr>
        <w:pStyle w:val="677"/>
        <w:ind w:right="0"/>
        <w:tabs>
          <w:tab w:val="left" w:pos="1080" w:leader="none"/>
        </w:tabs>
        <w:rPr>
          <w:rFonts w:ascii="Calibri" w:hAnsi="Calibri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случае если после размещения информационного плаката кандидат досрочно выбыл, информация об этом также размещается на стенде. </w:t>
      </w:r>
      <w:r>
        <w:rPr>
          <w:rFonts w:ascii="Calibri" w:hAnsi="Calibri" w:cs="PT Astra Serif"/>
        </w:rPr>
      </w:r>
      <w:r>
        <w:rPr>
          <w:rFonts w:ascii="Calibri" w:hAnsi="Calibri" w:cs="PT Astra Serif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  <w:highlight w:val="white"/>
        </w:rPr>
      </w:r>
      <w:r>
        <w:rPr>
          <w:b/>
          <w:bCs/>
          <w:sz w:val="16"/>
          <w:highlight w:val="white"/>
        </w:rPr>
      </w:r>
    </w:p>
    <w:p>
      <w:pPr>
        <w:pStyle w:val="641"/>
        <w:numPr>
          <w:ilvl w:val="0"/>
          <w:numId w:val="5"/>
        </w:numPr>
        <w:jc w:val="center"/>
        <w:shd w:val="clear" w:color="auto" w:fill="ffffff"/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t xml:space="preserve">Информирование избирателей о кандидатах в помещении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r>
    </w:p>
    <w:p>
      <w:pPr>
        <w:pStyle w:val="641"/>
        <w:jc w:val="center"/>
        <w:shd w:val="clear" w:color="auto" w:fill="ffffff"/>
        <w:rPr>
          <w:rFonts w:ascii="PT Astra Serif" w:hAnsi="PT Astra Serif" w:cs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t xml:space="preserve">для голосования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  <w:highlight w:val="white"/>
        </w:rPr>
      </w:r>
      <w:r>
        <w:rPr>
          <w:b/>
          <w:bCs/>
          <w:sz w:val="16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помещении для голосования либо непосредственно перед ним участковая избирательная комиссия оборудует информационный стенд (информационные стенды), на котором (на которых) 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размещает информацию</w:t>
      </w:r>
      <w:r>
        <w:rPr>
          <w:rFonts w:ascii="PT Astra Serif" w:hAnsi="PT Astra Serif" w:cs="PT Astra Serif"/>
          <w:highlight w:val="white"/>
        </w:rPr>
        <w:t xml:space="preserve"> обо всех списках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внесенных в избирательный бюллетень, о выдвинувших их </w:t>
      </w:r>
      <w:r>
        <w:rPr>
          <w:rFonts w:ascii="PT Astra Serif" w:hAnsi="PT Astra Serif" w:cs="PT Astra Serif"/>
          <w:highlight w:val="white"/>
        </w:rPr>
        <w:t xml:space="preserve">избирательных объединениях</w:t>
      </w:r>
      <w:r>
        <w:rPr>
          <w:rFonts w:ascii="PT Astra Serif" w:hAnsi="PT Astra Serif" w:cs="PT Astra Serif"/>
          <w:highlight w:val="white"/>
        </w:rPr>
        <w:t xml:space="preserve">, о каждом зарегистрированном кандидате, внесенном в избирательный бюллетень для голосования по соответствующему одномандатному избирательному округу, в виде материалов, указанных в пунктах 4</w:t>
      </w:r>
      <w:r>
        <w:rPr>
          <w:rFonts w:ascii="PT Astra Serif" w:hAnsi="PT Astra Serif" w:cs="PT Astra Serif"/>
        </w:rPr>
        <w:t xml:space="preserve">.2–4.3 Комплекс</w:t>
      </w:r>
      <w:r>
        <w:rPr>
          <w:rFonts w:ascii="PT Astra Serif" w:hAnsi="PT Astra Serif" w:cs="PT Astra Serif"/>
          <w:highlight w:val="white"/>
        </w:rPr>
        <w:t xml:space="preserve">а мер.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Размещение информации в помещении для голосования или непосредственно перед ним приравнивается к размещению на информационном стенде.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</w:t>
      </w:r>
      <w:r>
        <w:rPr>
          <w:rFonts w:ascii="PT Astra Serif" w:hAnsi="PT Astra Serif" w:cs="PT Astra Serif"/>
          <w:highlight w:val="white"/>
        </w:rPr>
        <w:t xml:space="preserve"> обеспечивает </w:t>
      </w:r>
      <w:r>
        <w:rPr>
          <w:rFonts w:ascii="PT Astra Serif" w:hAnsi="PT Astra Serif" w:cs="PT Astra Serif"/>
          <w:highlight w:val="white"/>
        </w:rPr>
        <w:t xml:space="preserve">изготовление </w:t>
      </w:r>
      <w:r>
        <w:rPr>
          <w:rFonts w:ascii="PT Astra Serif" w:hAnsi="PT Astra Serif" w:cs="PT Astra Serif"/>
          <w:highlight w:val="white"/>
        </w:rPr>
        <w:t xml:space="preserve">информационного плаката и его направление не позднее чем за </w:t>
      </w:r>
      <w:r>
        <w:rPr>
          <w:rFonts w:ascii="PT Astra Serif" w:hAnsi="PT Astra Serif" w:cs="PT Astra Serif"/>
          <w:highlight w:val="white"/>
        </w:rPr>
        <w:t xml:space="preserve">15</w:t>
      </w:r>
      <w:r>
        <w:rPr>
          <w:rFonts w:ascii="PT Astra Serif" w:hAnsi="PT Astra Serif" w:cs="PT Astra Serif"/>
          <w:highlight w:val="white"/>
        </w:rPr>
        <w:t xml:space="preserve"> дней до дня голосования в избирательные комиссии для размещения в помещении для голосования или непосредственно перед ним с перечнем </w:t>
      </w:r>
      <w:r>
        <w:rPr>
          <w:rFonts w:ascii="PT Astra Serif" w:hAnsi="PT Astra Serif" w:cs="PT Astra Serif"/>
          <w:highlight w:val="white"/>
        </w:rPr>
        <w:t xml:space="preserve">избирательных объединений</w:t>
      </w:r>
      <w:r>
        <w:rPr>
          <w:rFonts w:ascii="PT Astra Serif" w:hAnsi="PT Astra Serif" w:cs="PT Astra Serif"/>
          <w:highlight w:val="white"/>
        </w:rPr>
        <w:t xml:space="preserve">, зарегистрировавших списки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в котором в порядке, определенном при утверждении формы и текста избирательного бюллетеня, размещены наименования и эмблемы </w:t>
      </w:r>
      <w:r>
        <w:rPr>
          <w:rFonts w:ascii="PT Astra Serif" w:hAnsi="PT Astra Serif" w:cs="PT Astra Serif"/>
          <w:highlight w:val="white"/>
        </w:rPr>
        <w:t xml:space="preserve">избирательных объединений</w:t>
      </w:r>
      <w:r>
        <w:rPr>
          <w:rFonts w:ascii="PT Astra Serif" w:hAnsi="PT Astra Serif" w:cs="PT Astra Serif"/>
          <w:highlight w:val="white"/>
        </w:rPr>
        <w:t xml:space="preserve">, внесенные в избирательный бюллетень, а также фамилии, имена и отчества зарегистрированных кандидатов, включенных в </w:t>
      </w:r>
      <w:r>
        <w:rPr>
          <w:rFonts w:ascii="PT Astra Serif" w:hAnsi="PT Astra Serif" w:cs="PT Astra Serif"/>
          <w:highlight w:val="white"/>
        </w:rPr>
        <w:t xml:space="preserve">общеобластной</w:t>
      </w:r>
      <w:r>
        <w:rPr>
          <w:rFonts w:ascii="PT Astra Serif" w:hAnsi="PT Astra Serif" w:cs="PT Astra Serif"/>
          <w:highlight w:val="white"/>
        </w:rPr>
        <w:t xml:space="preserve"> части списка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а также: 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об их судимости, сведения о дате снятия или погашения судимости (при наличии):</w:t>
      </w:r>
      <w:r>
        <w:rPr>
          <w:rFonts w:ascii="PT Astra Serif" w:hAnsi="PT Astra Serif" w:cs="PT Astra Serif"/>
          <w:highlight w:val="white"/>
        </w:rPr>
      </w:r>
    </w:p>
    <w:p>
      <w:pPr>
        <w:pStyle w:val="673"/>
        <w:contextualSpacing/>
        <w:ind w:firstLine="709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  <w:t xml:space="preserve">если судимость снята или </w:t>
      </w:r>
      <w:r>
        <w:rPr>
          <w:rFonts w:ascii="PT Astra Serif" w:hAnsi="PT Astra Serif" w:cs="PT Astra Serif"/>
          <w:color w:val="000000"/>
          <w:highlight w:val="white"/>
        </w:rPr>
        <w:t xml:space="preserve">погашена, – слова «имелась судимость:» </w:t>
        <w:br/>
        <w:t xml:space="preserve">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3"/>
        <w:contextualSpacing/>
        <w:ind w:firstLine="709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  <w:t xml:space="preserve"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том, что кандидат является кандидатом, аффилированным с </w:t>
      </w:r>
      <w:r>
        <w:rPr>
          <w:rFonts w:ascii="PT Astra Serif" w:hAnsi="PT Astra Serif" w:cs="PT Astra Serif"/>
        </w:rPr>
        <w:t xml:space="preserve">иностранным агентом (при наличии).</w:t>
      </w:r>
      <w:r>
        <w:rPr>
          <w:rFonts w:ascii="PT Astra Serif" w:hAnsi="PT Astra Serif" w:cs="PT Astra Serif"/>
        </w:rPr>
      </w:r>
    </w:p>
    <w:p>
      <w:pPr>
        <w:pStyle w:val="666"/>
        <w:contextualSpacing/>
        <w:ind w:firstLine="709"/>
        <w:jc w:val="both"/>
        <w:spacing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Если сведения о судимости (при наличии) зарегистрированного кандидата из обще</w:t>
      </w:r>
      <w:r>
        <w:rPr>
          <w:rFonts w:ascii="PT Astra Serif" w:hAnsi="PT Astra Serif" w:cs="PT Astra Serif"/>
          <w:sz w:val="28"/>
          <w:szCs w:val="28"/>
        </w:rPr>
        <w:t xml:space="preserve">областной</w:t>
      </w:r>
      <w:r>
        <w:rPr>
          <w:rFonts w:ascii="PT Astra Serif" w:hAnsi="PT Astra Serif" w:cs="PT Astra Serif"/>
          <w:sz w:val="28"/>
          <w:szCs w:val="28"/>
        </w:rPr>
        <w:t xml:space="preserve"> части списка кандидатов</w:t>
      </w:r>
      <w:r>
        <w:rPr>
          <w:rFonts w:ascii="PT Astra Serif" w:hAnsi="PT Astra Serif" w:cs="PT Astra Serif"/>
          <w:sz w:val="28"/>
          <w:szCs w:val="28"/>
        </w:rPr>
        <w:t xml:space="preserve"> по единому избирательному округу</w:t>
      </w:r>
      <w:r>
        <w:rPr>
          <w:rFonts w:ascii="PT Astra Serif" w:hAnsi="PT Astra Serif" w:cs="PT Astra Serif"/>
          <w:sz w:val="28"/>
          <w:szCs w:val="28"/>
        </w:rPr>
        <w:t xml:space="preserve"> или о том, что он является кандидатом, аффилированным с иностранным агентом (при наличии), поступят после изготовления плаката, допускается подклейка соответствующей информации.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 обеспечивает изготовление и направление не позднее чем за 15 дней до дня голосования </w:t>
      </w:r>
      <w:r>
        <w:rPr>
          <w:rFonts w:ascii="PT Astra Serif" w:hAnsi="PT Astra Serif" w:cs="PT Astra Serif"/>
          <w:highlight w:val="white"/>
        </w:rPr>
        <w:t xml:space="preserve">в соответствующие избирательные комиссии для размещения на информационном стенде (информационных стендах) 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информационного плаката,</w:t>
      </w:r>
      <w:r>
        <w:rPr>
          <w:rFonts w:ascii="PT Astra Serif" w:hAnsi="PT Astra Serif" w:cs="PT Astra Serif"/>
          <w:highlight w:val="white"/>
        </w:rPr>
        <w:t xml:space="preserve"> содержащего следующие биографические данные каждого зарегистрированного кандидата, внесенного в избирательный бюллетень для голосования по соответствующему одномандатному избирательному округу:</w:t>
      </w:r>
      <w:r>
        <w:rPr>
          <w:rFonts w:ascii="PT Astra Serif" w:hAnsi="PT Astra Serif" w:cs="PT Astra Serif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фамилия, имя, отчество (если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м кандидате).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его прежние фамилия, или имя, или отчество);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дата и место рождения; 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сведения о месте жительства (наименование субъекта Российской Федерации, района, города, иного населенного пункта); 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сведения о профессиональном образовании (с указанием организации, осуществляющей образовательную деятельность, года ее окончания (при наличии);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сведения об основном месте работы или службы, о занимаемой должности (в случае отсутствия основного места работы или службы – о роде занятий);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если кандидат является депутатом и осуществляет свои полномочия на непостоянной основе, – сведения об этом с указанием наименования соответствующего представительного органа;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4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сведения о принадлежности кандидата к политической партии либо не более чем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к одному ино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му общественному объединению и его статус в этой политической партии, общественном объединении, указанные кандидатом;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судимости, сведения о дате снятия или погашения судимости (при наличии):</w:t>
      </w:r>
      <w:r>
        <w:rPr>
          <w:rFonts w:ascii="PT Astra Serif" w:hAnsi="PT Astra Serif" w:cs="PT Astra Serif"/>
          <w:highlight w:val="white"/>
        </w:rPr>
      </w:r>
    </w:p>
    <w:p>
      <w:pPr>
        <w:pStyle w:val="673"/>
        <w:contextualSpacing/>
        <w:ind w:firstLine="709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  <w:t xml:space="preserve">если судимость снята или</w:t>
      </w:r>
      <w:r>
        <w:rPr>
          <w:rFonts w:ascii="PT Astra Serif" w:hAnsi="PT Astra Serif" w:cs="PT Astra Serif"/>
          <w:color w:val="000000"/>
          <w:highlight w:val="white"/>
        </w:rPr>
        <w:t xml:space="preserve"> погашена, – слова «имелась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сведения о дате снятия или погашения судимости; 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3"/>
        <w:contextualSpacing/>
        <w:ind w:firstLine="709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  <w:t xml:space="preserve">если судимость не снята и не погашена, – слова «имеется судимость:» с 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законов);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том, что кандидат является кандидатом, аффилированным с </w:t>
      </w:r>
      <w:r>
        <w:rPr>
          <w:rFonts w:ascii="PT Astra Serif" w:hAnsi="PT Astra Serif" w:cs="PT Astra Serif"/>
        </w:rPr>
        <w:t xml:space="preserve">иностранным агентом (</w:t>
      </w:r>
      <w:r>
        <w:rPr>
          <w:rFonts w:ascii="PT Astra Serif" w:hAnsi="PT Astra Serif" w:cs="PT Astra Serif"/>
          <w:highlight w:val="white"/>
        </w:rPr>
        <w:t xml:space="preserve">при наличии); 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ind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кандидат по одномандатному избирательному округу выдвинут </w:t>
      </w:r>
      <w:r>
        <w:rPr>
          <w:rFonts w:ascii="PT Astra Serif" w:hAnsi="PT Astra Serif" w:cs="PT Astra Serif"/>
        </w:rPr>
        <w:t xml:space="preserve">избирательным объединением</w:t>
      </w:r>
      <w:r>
        <w:rPr>
          <w:rFonts w:ascii="PT Astra Serif" w:hAnsi="PT Astra Serif" w:cs="PT Astra Serif"/>
          <w:highlight w:val="white"/>
        </w:rPr>
        <w:t xml:space="preserve">, – слова «выдвинут» с указанием наименования </w:t>
      </w:r>
      <w:r>
        <w:rPr>
          <w:rFonts w:ascii="PT Astra Serif" w:hAnsi="PT Astra Serif" w:cs="PT Astra Serif"/>
        </w:rPr>
        <w:t xml:space="preserve">политической партии, иного общественного объединения в соответствии с пунктом 10 статьи 35 Федерального закона </w:t>
      </w:r>
      <w:r>
        <w:rPr>
          <w:rFonts w:ascii="PT Astra Serif" w:hAnsi="PT Astra Serif" w:cs="PT Astra Serif"/>
        </w:rPr>
        <w:t xml:space="preserve">«Об основных гарантиях избирательных прав и права на участие в референдуме граждан Российской Федерации»</w:t>
      </w:r>
      <w:r>
        <w:rPr>
          <w:rFonts w:ascii="PT Astra Serif" w:hAnsi="PT Astra Serif" w:cs="PT Astra Serif"/>
          <w:highlight w:val="white"/>
        </w:rPr>
        <w:t xml:space="preserve">;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8"/>
        <w:contextualSpacing/>
        <w:ind w:firstLine="709"/>
        <w:spacing w:line="360" w:lineRule="auto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  <w:t xml:space="preserve">если кандидат сам выдвинул свою кандидатуру, – слово «самовыдвижение».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кандидате по одномандатному избирательному округу могут также включать представленные кандидатами подтвержденные документально сведения об ученой степени, ученых званиях (подтвержденных дипломом кандидата наук или доктора наук, </w:t>
      </w:r>
      <w:r>
        <w:rPr>
          <w:rFonts w:ascii="PT Astra Serif" w:hAnsi="PT Astra Serif" w:cs="PT Astra Serif"/>
        </w:rPr>
        <w:t xml:space="preserve">выпиской из реестра аттестатов о присвоении ученых званий и сведений о присвоенных ученых званиях доцента или профессора), </w:t>
      </w:r>
      <w:r>
        <w:rPr>
          <w:rFonts w:ascii="PT Astra Serif" w:hAnsi="PT Astra Serif" w:cs="PT Astra Serif"/>
          <w:highlight w:val="white"/>
        </w:rPr>
        <w:t xml:space="preserve">о наличии государственных наград, семейном положении, наличии детей.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Объем представляемых биографических данных о каждом кандидате не должен превышать площади печатного листа формата А4, на котором сведения о каждом зарегистрированном кандидате должны быть напечатаны одинаковым шрифтом с полуторным межстрочным интервалом.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зарегистрированных кандидатах размещаются в информационном плакате в равном объеме и в той же последовательности, что и в избирательных бюллетенях.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Перед биографическими данными зарегистрированных кандидатов размещаются их фотографии одинакового размера.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После биографических данных зарегистрированного кандидата </w:t>
      </w:r>
      <w:r>
        <w:rPr>
          <w:rFonts w:ascii="PT Astra Serif" w:hAnsi="PT Astra Serif" w:cs="PT Astra Serif"/>
        </w:rPr>
        <w:t xml:space="preserve">помещаются сведения, установленные пунктами 2.</w:t>
      </w:r>
      <w:r>
        <w:rPr>
          <w:rFonts w:ascii="Calibri" w:hAnsi="Calibri" w:cs="PT Astra Serif"/>
        </w:rPr>
        <w:t xml:space="preserve">3</w:t>
      </w:r>
      <w:r>
        <w:rPr>
          <w:rFonts w:ascii="PT Astra Serif" w:hAnsi="PT Astra Serif" w:cs="PT Astra Serif"/>
        </w:rPr>
        <w:t xml:space="preserve">.1–2.</w:t>
      </w:r>
      <w:r>
        <w:rPr>
          <w:rFonts w:ascii="Calibri" w:hAnsi="Calibri" w:cs="PT Astra Serif"/>
        </w:rPr>
        <w:t xml:space="preserve">3</w:t>
      </w:r>
      <w:r>
        <w:rPr>
          <w:rFonts w:ascii="PT Astra Serif" w:hAnsi="PT Astra Serif" w:cs="PT Astra Serif"/>
        </w:rPr>
        <w:t xml:space="preserve">.10 Комплекса мер.</w:t>
      </w:r>
      <w:r>
        <w:rPr>
          <w:rFonts w:ascii="PT Astra Serif" w:hAnsi="PT Astra Serif" w:cs="PT Astra Serif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После сведений о доходах и об имуществе зарегистрированного кандидата помещаются сведения о выявленных фактах недостоверности сведений, представленных зарегистрированным кандидатом (если таковые </w:t>
      </w:r>
      <w:r>
        <w:rPr>
          <w:rFonts w:ascii="PT Astra Serif" w:hAnsi="PT Astra Serif" w:cs="PT Astra Serif"/>
        </w:rPr>
        <w:t xml:space="preserve">имеются), в объеме, установленном в пункте 3.4 Комплекса мер. </w:t>
      </w:r>
      <w:r>
        <w:rPr>
          <w:rFonts w:ascii="PT Astra Serif" w:hAnsi="PT Astra Serif" w:cs="PT Astra Serif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сведения о выявленных фактах недостоверности сведений, представленных зарегистрированными кандидатами, поступят после изготовления плаката, допускается подклейка соответствующей информации. 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случае если в избирательный бюллетень для голосования по одномандатному избирательному округу внесено свыше десяти зарегистрированных кандидатов, </w:t>
      </w:r>
      <w:r>
        <w:rPr>
          <w:rFonts w:ascii="PT Astra Serif" w:hAnsi="PT Astra Serif" w:cs="PT Astra Serif"/>
        </w:rPr>
        <w:t xml:space="preserve">Избирательная комиссия</w:t>
      </w:r>
      <w:r>
        <w:rPr>
          <w:rFonts w:ascii="PT Astra Serif" w:hAnsi="PT Astra Serif" w:cs="PT Astra Serif"/>
        </w:rPr>
        <w:t xml:space="preserve"> Курской области</w:t>
      </w:r>
      <w:r>
        <w:rPr>
          <w:rFonts w:ascii="PT Astra Serif" w:hAnsi="PT Astra Serif" w:cs="PT Astra Serif"/>
        </w:rPr>
        <w:t xml:space="preserve"> по согласованию с Центральной избирательной комиссией Российской Федерации вправе принять решение о том, что сведения о каждом из таких зарегистрированных кандидатов, предусмотренные пунктами 4, 5 части 6, частью 7 статьи </w:t>
      </w:r>
      <w:r>
        <w:rPr>
          <w:rFonts w:ascii="PT Astra Serif" w:hAnsi="PT Astra Serif" w:cs="PT Astra Serif"/>
        </w:rPr>
        <w:t xml:space="preserve">65 Закона Курской области </w:t>
      </w:r>
      <w:r>
        <w:rPr>
          <w:rFonts w:ascii="PT Astra Serif" w:hAnsi="PT Astra Serif" w:cs="PT Astra Serif"/>
        </w:rPr>
        <w:t xml:space="preserve">(все либо отдельные из этих сведений), в бюллетене не размещаются и указываются в специальном информационном материале, который изготавливается по форме, установленной Избирательной комиссией </w:t>
      </w:r>
      <w:r>
        <w:rPr>
          <w:rFonts w:ascii="PT Astra Serif" w:hAnsi="PT Astra Serif" w:cs="PT Astra Serif"/>
        </w:rPr>
        <w:t xml:space="preserve">Курской области</w:t>
      </w:r>
      <w:r>
        <w:rPr>
          <w:rFonts w:ascii="PT Astra Serif" w:hAnsi="PT Astra Serif" w:cs="PT Astra Serif"/>
        </w:rPr>
        <w:t xml:space="preserve">. Данный информационный материал размещается в кабине либо ином специально оборудованном месте для тайного голосования и (или) на информационном стенде, указанном в части 3 статьи 63 </w:t>
      </w:r>
      <w:r>
        <w:rPr>
          <w:rFonts w:ascii="PT Astra Serif" w:hAnsi="PT Astra Serif" w:cs="PT Astra Serif"/>
        </w:rPr>
        <w:t xml:space="preserve">Закона Курской области </w:t>
      </w:r>
      <w:r>
        <w:rPr>
          <w:rFonts w:ascii="PT Astra Serif" w:hAnsi="PT Astra Serif" w:cs="PT Astra Serif"/>
          <w:highlight w:val="white"/>
        </w:rPr>
        <w:t xml:space="preserve">и </w:t>
      </w:r>
      <w:r>
        <w:rPr>
          <w:rFonts w:ascii="PT Astra Serif" w:hAnsi="PT Astra Serif" w:cs="PT Astra Serif"/>
          <w:spacing w:val="-4"/>
          <w:highlight w:val="white"/>
        </w:rPr>
        <w:t xml:space="preserve">в пункте 4.1 Комплекса мер</w:t>
      </w:r>
      <w:r>
        <w:rPr>
          <w:rFonts w:ascii="PT Astra Serif" w:hAnsi="PT Astra Serif" w:cs="PT Astra Serif"/>
          <w:highlight w:val="white"/>
        </w:rPr>
        <w:t xml:space="preserve">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Если сведения о том, что кандидат является кандидатом, аффилированным</w:t>
      </w:r>
      <w:r>
        <w:rPr>
          <w:rFonts w:ascii="PT Astra Serif" w:hAnsi="PT Astra Serif" w:cs="PT Astra Serif"/>
        </w:rPr>
        <w:t xml:space="preserve"> с иностранным агентом, </w:t>
      </w:r>
      <w:r>
        <w:rPr>
          <w:rFonts w:ascii="PT Astra Serif" w:hAnsi="PT Astra Serif" w:cs="PT Astra Serif"/>
          <w:highlight w:val="white"/>
        </w:rPr>
        <w:t xml:space="preserve">поступят после изготовления данного информационного материала, допускается подклейка соответствующей информации.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spacing w:val="-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Сведения о доходах и об имуществе кандидатов, зарегистрированных по одномандатным избирательным округам, об имуществе их супругов и несовершеннолетних детей</w:t>
      </w:r>
      <w:r>
        <w:rPr>
          <w:rFonts w:ascii="PT Astra Serif" w:hAnsi="PT Astra Serif" w:cs="PT Astra Serif"/>
        </w:rPr>
        <w:t xml:space="preserve"> за пределами территории Российской Федерации,</w:t>
      </w:r>
      <w:r>
        <w:rPr>
          <w:rFonts w:ascii="PT Astra Serif" w:hAnsi="PT Astra Serif" w:cs="PT Astra Serif"/>
          <w:highlight w:val="white"/>
        </w:rPr>
        <w:t xml:space="preserve"> о расходах указанных лиц, информация о фактах представления кандидатом оказавшихся недостоверными сведений, предусмотренных стать</w:t>
      </w:r>
      <w:r>
        <w:rPr>
          <w:rFonts w:ascii="PT Astra Serif" w:hAnsi="PT Astra Serif" w:cs="PT Astra Serif"/>
          <w:highlight w:val="white"/>
        </w:rPr>
        <w:t xml:space="preserve">ей</w:t>
      </w:r>
      <w:r>
        <w:rPr>
          <w:rFonts w:ascii="PT Astra Serif" w:hAnsi="PT Astra Serif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33</w:t>
      </w:r>
      <w:r>
        <w:rPr>
          <w:rFonts w:ascii="PT Astra Serif" w:hAnsi="PT Astra Serif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  <w:t xml:space="preserve">Закона курской области </w:t>
      </w:r>
      <w:r>
        <w:rPr>
          <w:rFonts w:ascii="PT Astra Serif" w:hAnsi="PT Astra Serif" w:cs="PT Astra Serif"/>
          <w:highlight w:val="white"/>
        </w:rPr>
        <w:t xml:space="preserve">(если такая информация имеется), размещаются на официальном сайте </w:t>
      </w:r>
      <w:r>
        <w:rPr>
          <w:rFonts w:ascii="PT Astra Serif" w:hAnsi="PT Astra Serif" w:cs="PT Astra Serif"/>
          <w:highlight w:val="white"/>
        </w:rPr>
        <w:t xml:space="preserve">Избирательной </w:t>
      </w:r>
      <w:r>
        <w:rPr>
          <w:rFonts w:ascii="PT Astra Serif" w:hAnsi="PT Astra Serif" w:cs="PT Astra Serif"/>
          <w:highlight w:val="white"/>
        </w:rPr>
        <w:t xml:space="preserve">комиссии </w:t>
      </w:r>
      <w:r>
        <w:rPr>
          <w:rFonts w:ascii="PT Astra Serif" w:hAnsi="PT Astra Serif" w:cs="PT Astra Serif"/>
          <w:highlight w:val="white"/>
        </w:rPr>
        <w:t xml:space="preserve">Курской области </w:t>
      </w:r>
      <w:r>
        <w:rPr>
          <w:rFonts w:ascii="PT Astra Serif" w:hAnsi="PT Astra Serif" w:cs="PT Astra Serif"/>
          <w:highlight w:val="white"/>
        </w:rPr>
        <w:t xml:space="preserve">в сети Интернет в объеме, установленном Комплексом мер.</w:t>
      </w:r>
      <w:r>
        <w:rPr>
          <w:rFonts w:ascii="PT Astra Serif" w:hAnsi="PT Astra Serif" w:cs="PT Astra Serif"/>
          <w:spacing w:val="-4"/>
          <w:highlight w:val="white"/>
        </w:rPr>
      </w:r>
      <w:r>
        <w:rPr>
          <w:rFonts w:ascii="PT Astra Serif" w:hAnsi="PT Astra Serif" w:cs="PT Astra Serif"/>
          <w:spacing w:val="-4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Участковые избирательные комиссии используют полученные из вышестоящей территориальной избирательной комиссии информационные плакаты, указанные в пунктах 4.2 и 4.3 Комплекса мер, для размещения на информационном стенде (информационных стендах).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В случае если после размещения на информационном стенде (информационных стендах) информационных плакатов, указанных в пунктах 4.2 и </w:t>
      </w:r>
      <w:r>
        <w:rPr>
          <w:rFonts w:ascii="PT Astra Serif" w:hAnsi="PT Astra Serif" w:cs="PT Astra Serif"/>
          <w:highlight w:val="white"/>
        </w:rPr>
        <w:t xml:space="preserve">4.3 Комплекса мер, была </w:t>
      </w:r>
      <w:r>
        <w:rPr>
          <w:rFonts w:ascii="PT Astra Serif" w:hAnsi="PT Astra Serif" w:cs="PT Astra Serif"/>
          <w:highlight w:val="white"/>
        </w:rPr>
        <w:t xml:space="preserve">аннулирована регистрация списка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кандидата, отменено решение избирательной комиссии о регистрации списка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кандидата, отменена регистрация списка кандидатов</w:t>
      </w:r>
      <w:r>
        <w:rPr>
          <w:rFonts w:ascii="PT Astra Serif" w:hAnsi="PT Astra Serif" w:cs="PT Astra Serif"/>
          <w:highlight w:val="white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</w:rPr>
        <w:t xml:space="preserve">, кандидата, аннулировано решение о регистрации кандидата, </w:t>
      </w:r>
      <w:r>
        <w:rPr>
          <w:rFonts w:ascii="PT Astra Serif" w:hAnsi="PT Astra Serif" w:cs="PT Astra Serif"/>
          <w:highlight w:val="white"/>
        </w:rPr>
        <w:t xml:space="preserve">кандидат утратил статус,</w:t>
      </w:r>
      <w:r>
        <w:rPr>
          <w:rFonts w:ascii="PT Astra Serif" w:hAnsi="PT Astra Serif" w:cs="PT Astra Serif"/>
          <w:highlight w:val="white"/>
        </w:rPr>
        <w:t xml:space="preserve"> соответствующая информация заклеивается.</w:t>
      </w:r>
      <w:r>
        <w:rPr>
          <w:rFonts w:ascii="PT Astra Serif" w:hAnsi="PT Astra Serif" w:cs="PT Astra Serif"/>
          <w:highlight w:val="white"/>
        </w:rPr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При регистрации более десяти списков кандидатов </w:t>
      </w:r>
      <w:r>
        <w:rPr>
          <w:rFonts w:ascii="PT Astra Serif" w:hAnsi="PT Astra Serif" w:cs="PT Astra Serif"/>
          <w:highlight w:val="white"/>
        </w:rPr>
        <w:t xml:space="preserve">по единому избирательному округу Избирательная комиссия Курской области по согласованию с Центральной избирательной комиссией</w:t>
      </w:r>
      <w:r>
        <w:rPr>
          <w:rFonts w:ascii="PT Astra Serif" w:hAnsi="PT Astra Serif" w:cs="PT Astra Serif"/>
          <w:highlight w:val="white"/>
        </w:rPr>
        <w:t xml:space="preserve"> Российской Федерации вправе принять решение о том, что фамилии, имена, отчества кандидатов, указанных в части 9 статьи 65 Закона Курской области, в избирательном бюллетене не размещаются и указываются в специальном информационном материале, который изгота</w:t>
      </w:r>
      <w:r>
        <w:rPr>
          <w:rFonts w:ascii="PT Astra Serif" w:hAnsi="PT Astra Serif" w:cs="PT Astra Serif"/>
          <w:highlight w:val="white"/>
        </w:rPr>
        <w:t xml:space="preserve">вливается по форме, установленной Избирательной комиссией Курской области. Данный информационный материал размещается в кабине либо ином специально оборудованном месте для тайного голосования и (или) на информационном стенде, указанном в части 3 статьи 63 </w:t>
      </w:r>
      <w:r>
        <w:rPr>
          <w:rFonts w:ascii="PT Astra Serif" w:hAnsi="PT Astra Serif" w:cs="PT Astra Serif"/>
          <w:highlight w:val="white"/>
        </w:rPr>
        <w:t xml:space="preserve">Закона Курской области </w:t>
      </w:r>
      <w:r>
        <w:rPr>
          <w:rFonts w:ascii="PT Astra Serif" w:hAnsi="PT Astra Serif" w:cs="PT Astra Serif"/>
          <w:highlight w:val="white"/>
        </w:rPr>
        <w:t xml:space="preserve">и в пункте 4.1 Комплекса мер.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PT Astra Serif" w:hAnsi="PT Astra Serif" w:cs="PT Astra Serif"/>
          <w:highlight w:val="white"/>
          <w:shd w:val="clear" w:color="auto" w:fill="fffff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  <w:shd w:val="clear" w:color="auto" w:fill="ffffff"/>
        </w:rPr>
        <w:t xml:space="preserve">Если сведения о том, что зарегистрированный канди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дат, фамилия, имя, отчество которого указаны в специальном информационном материале, является кандидатом, аффилированным с иностранным агентом, поступят после изготовления данного информационного материала, допускается подклейка соответствующей информации.</w:t>
      </w:r>
      <w:r>
        <w:rPr>
          <w:rFonts w:ascii="PT Astra Serif" w:hAnsi="PT Astra Serif" w:cs="PT Astra Serif"/>
          <w:highlight w:val="white"/>
          <w:shd w:val="clear" w:color="auto" w:fill="ffffff"/>
        </w:rPr>
      </w:r>
    </w:p>
    <w:p>
      <w:pPr>
        <w:pStyle w:val="677"/>
        <w:contextualSpacing/>
        <w:ind w:right="0" w:firstLine="709"/>
        <w:tabs>
          <w:tab w:val="left" w:pos="1080" w:leader="none"/>
        </w:tabs>
        <w:rPr>
          <w:rFonts w:ascii="Calibri" w:hAnsi="Calibri" w:cs="PT Astra Serif"/>
          <w:highlight w:val="white"/>
          <w:shd w:val="clear" w:color="auto" w:fill="ffffff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  <w:shd w:val="clear" w:color="auto" w:fill="ffffff"/>
        </w:rPr>
        <w:t xml:space="preserve">Если сведения о том, что зарегистрированный кандидат, включенный в список кандидатов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, фамилия, имя, отчество которого не 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внесены в специальный информационный материал, является кандидатом, аффилированным с иностранным агентом, поступят после изготовления данного информационного материала, допускается подклейка соответствующей информации о том, что в составе списка кандидатов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 по единому избирательному округу</w:t>
      </w:r>
      <w:r>
        <w:rPr>
          <w:rFonts w:ascii="PT Astra Serif" w:hAnsi="PT Astra Serif" w:cs="PT Astra Serif"/>
          <w:highlight w:val="white"/>
          <w:shd w:val="clear" w:color="auto" w:fill="ffffff"/>
        </w:rPr>
        <w:t xml:space="preserve"> выдвинут кандидат, аффилированный с иностранным агентом.</w:t>
      </w:r>
      <w:r>
        <w:rPr>
          <w:rFonts w:ascii="Calibri" w:hAnsi="Calibri" w:cs="PT Astra Serif"/>
          <w:highlight w:val="white"/>
          <w:shd w:val="clear" w:color="auto" w:fill="ffffff"/>
        </w:rPr>
      </w:r>
      <w:r>
        <w:rPr>
          <w:rFonts w:ascii="Calibri" w:hAnsi="Calibri" w:cs="PT Astra Serif"/>
          <w:highlight w:val="white"/>
          <w:shd w:val="clear" w:color="auto" w:fill="ffffff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  <w:highlight w:val="white"/>
        </w:rPr>
      </w:r>
      <w:r>
        <w:rPr>
          <w:b/>
          <w:bCs/>
          <w:sz w:val="16"/>
          <w:highlight w:val="white"/>
        </w:rPr>
      </w:r>
    </w:p>
    <w:p>
      <w:pPr>
        <w:pStyle w:val="641"/>
        <w:numPr>
          <w:ilvl w:val="0"/>
          <w:numId w:val="5"/>
        </w:numPr>
        <w:jc w:val="center"/>
        <w:shd w:val="clear" w:color="auto" w:fill="ffffff"/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t xml:space="preserve">Информирование избирателей об итоговых финансовых отчетах избирательных объединений и кандидатов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r>
    </w:p>
    <w:p>
      <w:pPr>
        <w:pStyle w:val="677"/>
        <w:ind w:right="0" w:firstLine="0"/>
        <w:jc w:val="center"/>
        <w:spacing w:line="240" w:lineRule="auto"/>
        <w:tabs>
          <w:tab w:val="left" w:pos="1080" w:leader="none"/>
        </w:tabs>
        <w:rPr>
          <w:b/>
          <w:bCs/>
          <w:sz w:val="16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16"/>
          <w:highlight w:val="white"/>
        </w:rPr>
      </w:r>
      <w:r>
        <w:rPr>
          <w:b/>
          <w:bCs/>
          <w:sz w:val="16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tabs>
          <w:tab w:val="left" w:pos="1080" w:leader="none"/>
        </w:tabs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Избирательная комиссия Курской области размещает копии итоговых финансовых отчетов кандидатов, избирательных объединений на своем официальном сайте в сети Интернет не позднее чем через пять дней со дня их получения.</w:t>
      </w:r>
      <w:r>
        <w:rPr>
          <w:rFonts w:ascii="PT Astra Serif" w:hAnsi="PT Astra Serif" w:cs="PT Astra Serif"/>
          <w:highlight w:val="white"/>
        </w:rPr>
        <w:t xml:space="preserve"> </w:t>
      </w:r>
      <w:r>
        <w:rPr>
          <w:rFonts w:ascii="PT Astra Serif" w:hAnsi="PT Astra Serif" w:cs="PT Astra Serif"/>
          <w:highlight w:val="white"/>
        </w:rPr>
      </w:r>
    </w:p>
    <w:p>
      <w:pPr>
        <w:pStyle w:val="677"/>
        <w:numPr>
          <w:ilvl w:val="1"/>
          <w:numId w:val="5"/>
        </w:numPr>
        <w:ind w:left="0" w:right="0" w:firstLine="851"/>
        <w:spacing w:line="353" w:lineRule="auto"/>
        <w:tabs>
          <w:tab w:val="left" w:pos="1080" w:leader="none"/>
        </w:tabs>
        <w:rPr>
          <w:sz w:val="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br w:type="page" w:clear="all"/>
      </w:r>
      <w:r>
        <w:rPr>
          <w:sz w:val="2"/>
        </w:rPr>
      </w:r>
      <w:r>
        <w:rPr>
          <w:sz w:val="2"/>
        </w:rPr>
      </w:r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95"/>
        <w:gridCol w:w="537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5" w:type="dxa"/>
            <w:vAlign w:val="top"/>
            <w:textDirection w:val="lrTb"/>
            <w:noWrap w:val="false"/>
          </w:tcPr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75" w:type="dxa"/>
            <w:vAlign w:val="top"/>
            <w:textDirection w:val="lrTb"/>
            <w:noWrap w:val="false"/>
          </w:tcPr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Приложение</w:t>
            </w:r>
            <w:r>
              <w:rPr>
                <w:color w:val="000000"/>
                <w:spacing w:val="-4"/>
              </w:rPr>
              <w:t xml:space="preserve"> № </w:t>
            </w:r>
            <w:r>
              <w:rPr>
                <w:color w:val="000000"/>
                <w:spacing w:val="-4"/>
              </w:rPr>
              <w:t xml:space="preserve">2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(форма)</w:t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УТВЕРЖДЕН</w:t>
            </w:r>
            <w:r>
              <w:rPr>
                <w:color w:val="000000"/>
                <w:spacing w:val="-4"/>
              </w:rPr>
              <w:t xml:space="preserve">А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решением Избирательной комиссии 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Курской области</w:t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от 11 июня 2026 года № </w:t>
            </w:r>
            <w:r>
              <w:rPr>
                <w:color w:val="000000"/>
                <w:spacing w:val="-4"/>
              </w:rPr>
              <w:t xml:space="preserve">119/949-7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</w:tr>
    </w:tbl>
    <w:p>
      <w:pPr>
        <w:pStyle w:val="641"/>
        <w:jc w:val="center"/>
      </w:pPr>
      <w:r/>
      <w:r/>
    </w:p>
    <w:p>
      <w:pPr>
        <w:pStyle w:val="641"/>
        <w:jc w:val="center"/>
        <w:widowControl w:val="off"/>
        <w:rPr>
          <w:b/>
          <w:bCs/>
          <w:sz w:val="28"/>
        </w:rPr>
      </w:pPr>
      <w:r>
        <w:rPr>
          <w:b/>
          <w:bCs/>
          <w:sz w:val="28"/>
        </w:rPr>
        <w:t xml:space="preserve">Сведения</w:t>
      </w:r>
      <w:r>
        <w:rPr>
          <w:b/>
          <w:bCs/>
          <w:sz w:val="28"/>
        </w:rPr>
      </w:r>
    </w:p>
    <w:p>
      <w:pPr>
        <w:pStyle w:val="641"/>
        <w:jc w:val="center"/>
        <w:widowControl w:val="off"/>
        <w:rPr>
          <w:b/>
          <w:bCs/>
          <w:sz w:val="28"/>
          <w:vertAlign w:val="superscript"/>
        </w:rPr>
      </w:pPr>
      <w:r>
        <w:rPr>
          <w:b/>
          <w:bCs/>
          <w:sz w:val="28"/>
        </w:rPr>
        <w:t xml:space="preserve">о выявленных фактах недостоверности сведений, представленных кандидатами в депутаты Курской областной Думы восьмого созыва, включенными в список кандидатов по единому избирательному округу</w:t>
      </w:r>
      <w:r>
        <w:rPr>
          <w:b/>
          <w:bCs/>
          <w:sz w:val="28"/>
          <w:vertAlign w:val="superscript"/>
        </w:rPr>
        <w:t xml:space="preserve"> </w:t>
      </w:r>
      <w:r>
        <w:rPr>
          <w:b/>
          <w:bCs/>
          <w:sz w:val="28"/>
          <w:vertAlign w:val="superscript"/>
        </w:rPr>
      </w:r>
      <w:r>
        <w:rPr>
          <w:b/>
          <w:bCs/>
          <w:sz w:val="28"/>
          <w:vertAlign w:val="superscript"/>
        </w:rPr>
      </w:r>
    </w:p>
    <w:p>
      <w:pPr>
        <w:pStyle w:val="677"/>
        <w:ind w:firstLine="0"/>
        <w:jc w:val="center"/>
        <w:spacing w:line="240" w:lineRule="auto"/>
        <w:rPr>
          <w:rFonts w:ascii="PT Astra Serif" w:hAnsi="PT Astra Serif" w:cs="PT Astra Serif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highlight w:val="white"/>
        </w:rPr>
        <w:t xml:space="preserve">__________________________________________________________________</w:t>
      </w:r>
      <w:r>
        <w:rPr>
          <w:rFonts w:ascii="PT Astra Serif" w:hAnsi="PT Astra Serif" w:cs="PT Astra Serif"/>
          <w:highlight w:val="white"/>
        </w:rPr>
      </w:r>
    </w:p>
    <w:p>
      <w:pPr>
        <w:pStyle w:val="678"/>
        <w:jc w:val="center"/>
        <w:shd w:val="clear" w:color="auto" w:fill="ffffff"/>
        <w:rPr>
          <w:rFonts w:ascii="PT Astra Serif" w:hAnsi="PT Astra Serif" w:cs="PT Astra Serif"/>
          <w:color w:val="000000"/>
          <w:sz w:val="18"/>
          <w:szCs w:val="1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18"/>
          <w:szCs w:val="18"/>
          <w:highlight w:val="white"/>
        </w:rPr>
        <w:t xml:space="preserve">(наименование избирательного объединения)</w:t>
      </w:r>
      <w:r>
        <w:rPr>
          <w:rFonts w:ascii="PT Astra Serif" w:hAnsi="PT Astra Serif" w:cs="PT Astra Serif"/>
          <w:color w:val="000000"/>
          <w:sz w:val="18"/>
          <w:szCs w:val="18"/>
          <w:highlight w:val="white"/>
        </w:rPr>
      </w:r>
    </w:p>
    <w:p>
      <w:pPr>
        <w:pStyle w:val="641"/>
        <w:jc w:val="center"/>
        <w:widowControl w:val="off"/>
        <w:rPr>
          <w:b/>
          <w:bCs/>
          <w:vertAlign w:val="superscript"/>
        </w:rPr>
      </w:pPr>
      <w:r>
        <w:rPr>
          <w:b/>
          <w:bCs/>
          <w:vertAlign w:val="superscript"/>
        </w:rPr>
      </w:r>
      <w:r>
        <w:rPr>
          <w:b/>
          <w:bCs/>
          <w:vertAlign w:val="superscript"/>
        </w:rPr>
      </w:r>
    </w:p>
    <w:p>
      <w:pPr>
        <w:pStyle w:val="677"/>
        <w:ind w:firstLine="0"/>
        <w:jc w:val="center"/>
        <w:spacing w:line="240" w:lineRule="auto"/>
        <w:tabs>
          <w:tab w:val="left" w:pos="-3969" w:leader="none"/>
        </w:tabs>
        <w:rPr>
          <w:rFonts w:ascii="PT Astra Serif" w:hAnsi="PT Astra Serif" w:cs="PT Astra Serif"/>
          <w:b/>
          <w:bCs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b/>
          <w:bCs/>
        </w:rPr>
        <w:t xml:space="preserve">Общеобластная </w:t>
      </w:r>
      <w:r>
        <w:rPr>
          <w:rFonts w:ascii="PT Astra Serif" w:hAnsi="PT Astra Serif" w:cs="PT Astra Serif"/>
          <w:b/>
          <w:bCs/>
          <w:highlight w:val="white"/>
        </w:rPr>
        <w:t xml:space="preserve">часть списка кандидатов</w:t>
      </w:r>
      <w:r>
        <w:rPr>
          <w:rFonts w:ascii="PT Astra Serif" w:hAnsi="PT Astra Serif" w:cs="PT Astra Serif"/>
          <w:b/>
          <w:bCs/>
          <w:highlight w:val="white"/>
        </w:rPr>
      </w:r>
    </w:p>
    <w:p>
      <w:pPr>
        <w:pStyle w:val="641"/>
        <w:jc w:val="center"/>
        <w:widowControl w:val="off"/>
        <w:rPr>
          <w:b/>
          <w:bCs/>
          <w:vertAlign w:val="superscript"/>
        </w:rPr>
      </w:pPr>
      <w:r>
        <w:rPr>
          <w:b/>
          <w:bCs/>
          <w:vertAlign w:val="superscript"/>
        </w:rPr>
      </w:r>
      <w:r>
        <w:rPr>
          <w:b/>
          <w:bCs/>
          <w:vertAlign w:val="superscript"/>
        </w:rPr>
      </w:r>
    </w:p>
    <w:tbl>
      <w:tblPr>
        <w:tblW w:w="96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5"/>
        <w:gridCol w:w="2421"/>
        <w:gridCol w:w="2526"/>
        <w:gridCol w:w="1893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blHeader/>
        </w:trPr>
        <w:tc>
          <w:tcPr>
            <w:tcW w:w="975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№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п/п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Фамилия, имя, отчество зарегистрированного кандидата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Представлено зарегистрированным</w:t>
              <w:br w:type="textWrapping" w:clear="all"/>
              <w:t xml:space="preserve">кандидатом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Результаты проверки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Организация, представившая сведения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blHeader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3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5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"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Доходы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"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Недвижимое имущество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Транспортные средства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Денежные средства и драгоценные металлы, находящиеся на счетах и во вкладах в банках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Акции, иные ценные бумаги и иное участие в коммерческих организациях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месте жительства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профессиональном образовании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об основном месте работы (службы)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принадлежности и статусе кандидата в политической партии либо в ином общественном объединении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судимости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наличии статуса иностранного агента, кандидата, аффилированного с иностранным агентом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641"/>
        <w:jc w:val="center"/>
        <w:widowControl w:val="off"/>
        <w:rPr>
          <w:b/>
          <w:bCs/>
          <w:vertAlign w:val="superscript"/>
        </w:rPr>
      </w:pPr>
      <w:r>
        <w:rPr>
          <w:b/>
          <w:bCs/>
          <w:vertAlign w:val="superscript"/>
        </w:rPr>
      </w:r>
      <w:r>
        <w:rPr>
          <w:b/>
          <w:bCs/>
          <w:vertAlign w:val="superscript"/>
        </w:rPr>
      </w:r>
    </w:p>
    <w:p>
      <w:pPr>
        <w:pStyle w:val="677"/>
        <w:ind w:firstLine="0"/>
        <w:jc w:val="center"/>
        <w:spacing w:line="240" w:lineRule="auto"/>
        <w:tabs>
          <w:tab w:val="left" w:pos="-3969" w:leader="none"/>
        </w:tabs>
        <w:rPr>
          <w:rFonts w:ascii="PT Astra Serif" w:hAnsi="PT Astra Serif" w:cs="PT Astra Serif"/>
          <w:highlight w:val="white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b/>
          <w:bCs/>
          <w:highlight w:val="white"/>
        </w:rPr>
        <w:t xml:space="preserve">региональная группа кандидатов № </w:t>
      </w:r>
      <w:r>
        <w:rPr>
          <w:rFonts w:ascii="PT Astra Serif" w:hAnsi="PT Astra Serif" w:cs="PT Astra Serif"/>
          <w:highlight w:val="white"/>
        </w:rPr>
        <w:t xml:space="preserve">________________________________,</w:t>
      </w:r>
      <w:r>
        <w:rPr>
          <w:rFonts w:ascii="PT Astra Serif" w:hAnsi="PT Astra Serif" w:cs="PT Astra Serif"/>
          <w:highlight w:val="white"/>
          <w:u w:val="single"/>
        </w:rPr>
      </w:r>
      <w:r>
        <w:rPr>
          <w:rFonts w:ascii="PT Astra Serif" w:hAnsi="PT Astra Serif" w:cs="PT Astra Serif"/>
          <w:highlight w:val="white"/>
          <w:u w:val="single"/>
        </w:rPr>
      </w:r>
    </w:p>
    <w:p>
      <w:pPr>
        <w:pStyle w:val="666"/>
        <w:ind w:left="4956" w:firstLine="708"/>
        <w:shd w:val="clear" w:color="auto" w:fill="ffffff"/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</w:pPr>
      <w:r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  <w:t xml:space="preserve">(номер региональной группы кандидатов)</w:t>
      </w:r>
      <w:r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</w:r>
    </w:p>
    <w:p>
      <w:pPr>
        <w:pStyle w:val="677"/>
        <w:ind w:firstLine="0"/>
        <w:jc w:val="left"/>
        <w:spacing w:line="240" w:lineRule="auto"/>
        <w:tabs>
          <w:tab w:val="left" w:pos="-3969" w:leader="none"/>
        </w:tabs>
        <w:rPr>
          <w:rFonts w:ascii="PT Astra Serif" w:hAnsi="PT Astra Serif" w:cs="PT Astra Serif"/>
          <w:highlight w:val="white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b/>
          <w:bCs/>
          <w:highlight w:val="white"/>
        </w:rPr>
        <w:t xml:space="preserve">соответствующая </w:t>
      </w:r>
      <w:r>
        <w:rPr>
          <w:rFonts w:ascii="PT Astra Serif" w:hAnsi="PT Astra Serif" w:cs="PT Astra Serif"/>
          <w:b/>
          <w:bCs/>
          <w:highlight w:val="white"/>
        </w:rPr>
        <w:t xml:space="preserve">территории</w:t>
      </w:r>
      <w:r>
        <w:rPr>
          <w:rFonts w:ascii="PT Astra Serif" w:hAnsi="PT Astra Serif" w:cs="PT Astra Serif"/>
          <w:highlight w:val="white"/>
        </w:rPr>
        <w:t xml:space="preserve">______________________________________:</w:t>
      </w:r>
      <w:r>
        <w:rPr>
          <w:rFonts w:ascii="PT Astra Serif" w:hAnsi="PT Astra Serif" w:cs="PT Astra Serif"/>
          <w:highlight w:val="white"/>
          <w:u w:val="single"/>
        </w:rPr>
      </w:r>
      <w:r>
        <w:rPr>
          <w:rFonts w:ascii="PT Astra Serif" w:hAnsi="PT Astra Serif" w:cs="PT Astra Serif"/>
          <w:highlight w:val="white"/>
          <w:u w:val="single"/>
        </w:rPr>
      </w:r>
    </w:p>
    <w:p>
      <w:pPr>
        <w:pStyle w:val="666"/>
        <w:shd w:val="clear" w:color="auto" w:fill="ffffff"/>
        <w:rPr>
          <w:rFonts w:ascii="PT Astra Serif" w:hAnsi="PT Astra Serif" w:cs="PT Astra Serif"/>
          <w:color w:val="000000"/>
          <w:sz w:val="28"/>
          <w:szCs w:val="28"/>
          <w:highlight w:val="white"/>
          <w:u w:val="single"/>
        </w:rPr>
      </w:pPr>
      <w:r>
        <w:rPr>
          <w:rFonts w:ascii="PT Astra Serif" w:hAnsi="PT Astra Serif" w:cs="PT Astra Serif"/>
          <w:color w:val="000000"/>
          <w:sz w:val="16"/>
          <w:szCs w:val="16"/>
          <w:highlight w:val="white"/>
        </w:rPr>
        <w:t xml:space="preserve">                                                </w:t>
      </w:r>
      <w:r>
        <w:rPr>
          <w:rFonts w:ascii="PT Astra Serif" w:hAnsi="PT Astra Serif" w:cs="PT Astra Serif"/>
          <w:color w:val="000000"/>
          <w:sz w:val="16"/>
          <w:szCs w:val="16"/>
          <w:highlight w:val="white"/>
        </w:rPr>
        <w:t xml:space="preserve">                                                     </w:t>
      </w:r>
      <w:r>
        <w:rPr>
          <w:rFonts w:ascii="PT Astra Serif" w:hAnsi="PT Astra Serif" w:cs="PT Astra Serif"/>
          <w:color w:val="000000"/>
          <w:sz w:val="16"/>
          <w:szCs w:val="16"/>
          <w:highlight w:val="white"/>
        </w:rPr>
        <w:t xml:space="preserve">         (</w:t>
      </w:r>
      <w:r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  <w:t xml:space="preserve">указать территорию </w:t>
      </w:r>
      <w:r>
        <w:rPr>
          <w:rFonts w:ascii="PT Astra Serif" w:hAnsi="PT Astra Serif" w:cs="PT Astra Serif"/>
          <w:color w:val="000000"/>
          <w:sz w:val="16"/>
          <w:szCs w:val="16"/>
          <w:u w:val="single"/>
        </w:rPr>
        <w:t xml:space="preserve">одномандатного избирательного округа</w:t>
      </w:r>
      <w:r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  <w:t xml:space="preserve">)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  <w:u w:val="single"/>
        </w:rPr>
        <w:t xml:space="preserve"> </w:t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  <w:u w:val="single"/>
        </w:rPr>
      </w:r>
      <w:r>
        <w:rPr>
          <w:rFonts w:ascii="PT Astra Serif" w:hAnsi="PT Astra Serif" w:cs="PT Astra Serif"/>
          <w:color w:val="000000"/>
          <w:sz w:val="28"/>
          <w:szCs w:val="28"/>
          <w:highlight w:val="white"/>
          <w:u w:val="single"/>
        </w:rPr>
      </w:r>
    </w:p>
    <w:p>
      <w:pPr>
        <w:pStyle w:val="666"/>
        <w:shd w:val="clear" w:color="auto" w:fill="ffffff"/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</w:pPr>
      <w:r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</w:r>
      <w:r>
        <w:rPr>
          <w:rFonts w:ascii="PT Astra Serif" w:hAnsi="PT Astra Serif" w:cs="PT Astra Serif"/>
          <w:color w:val="000000"/>
          <w:sz w:val="16"/>
          <w:szCs w:val="16"/>
          <w:highlight w:val="white"/>
          <w:u w:val="single"/>
        </w:rPr>
      </w:r>
    </w:p>
    <w:tbl>
      <w:tblPr>
        <w:tblW w:w="96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5"/>
        <w:gridCol w:w="2421"/>
        <w:gridCol w:w="2526"/>
        <w:gridCol w:w="1893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blHeader/>
        </w:trPr>
        <w:tc>
          <w:tcPr>
            <w:tcW w:w="975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№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п/п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Фамилия, имя, отчество зарегистрированного кандидата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Представлено зарегистрированным</w:t>
              <w:br w:type="textWrapping" w:clear="all"/>
              <w:t xml:space="preserve">кандидатом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Результаты проверки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Организация, представившая сведения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blHeader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3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5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"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Доходы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"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Недвижимое имущество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Транспортные средства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Денежные средства и драгоценные металлы, находящиеся на счетах и во вкладах в банках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Акции, иные ценные бумаги и иное участие в коммерческих организациях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месте жительства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профессиональном образовании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об основном месте работы (службы)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принадлежности и статусе кандидата в политической партии либо в ином общественном объединении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судимости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9639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наличии статуса иностранного агента, кандидата, аффилированного с иностранным агентом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97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1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5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93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82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681"/>
        <w:ind w:left="4535"/>
        <w:spacing w:after="0"/>
        <w:shd w:val="clear" w:color="auto" w:fill="ffffff"/>
        <w:rPr>
          <w:rFonts w:ascii="PT Astra Serif" w:hAnsi="PT Astra Serif" w:cs="PT Astra Serif"/>
          <w:color w:val="000000"/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4"/>
          <w:szCs w:val="24"/>
          <w:highlight w:val="white"/>
        </w:rPr>
      </w:r>
      <w:r>
        <w:rPr>
          <w:rFonts w:ascii="PT Astra Serif" w:hAnsi="PT Astra Serif" w:cs="PT Astra Serif"/>
          <w:color w:val="000000"/>
          <w:sz w:val="24"/>
          <w:szCs w:val="24"/>
          <w:highlight w:val="white"/>
        </w:rPr>
      </w:r>
    </w:p>
    <w:p>
      <w:pPr>
        <w:pStyle w:val="681"/>
        <w:ind w:left="4535"/>
        <w:spacing w:after="0"/>
        <w:shd w:val="clear" w:color="auto" w:fill="ffffff"/>
        <w:rPr>
          <w:rFonts w:ascii="PT Astra Serif" w:hAnsi="PT Astra Serif" w:cs="PT Astra Serif"/>
          <w:color w:val="000000"/>
          <w:sz w:val="8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sz w:val="24"/>
          <w:szCs w:val="24"/>
          <w:highlight w:val="white"/>
        </w:rPr>
        <w:br w:type="page" w:clear="all"/>
      </w:r>
      <w:r>
        <w:rPr>
          <w:rFonts w:ascii="PT Astra Serif" w:hAnsi="PT Astra Serif" w:cs="PT Astra Serif"/>
          <w:color w:val="000000"/>
          <w:sz w:val="8"/>
          <w:szCs w:val="24"/>
          <w:highlight w:val="white"/>
        </w:rPr>
      </w:r>
      <w:r>
        <w:rPr>
          <w:rFonts w:ascii="PT Astra Serif" w:hAnsi="PT Astra Serif" w:cs="PT Astra Serif"/>
          <w:color w:val="000000"/>
          <w:sz w:val="8"/>
          <w:szCs w:val="24"/>
          <w:highlight w:val="white"/>
        </w:rPr>
      </w:r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95"/>
        <w:gridCol w:w="537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5" w:type="dxa"/>
            <w:vAlign w:val="top"/>
            <w:textDirection w:val="lrTb"/>
            <w:noWrap w:val="false"/>
          </w:tcPr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rFonts w:ascii="PT Astra Serif" w:hAnsi="PT Astra Serif" w:cs="PT Astra Serif"/>
                <w:color w:val="000000"/>
                <w:highlight w:val="white"/>
              </w:rPr>
              <w:br w:type="page" w:clear="all"/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75" w:type="dxa"/>
            <w:vAlign w:val="top"/>
            <w:textDirection w:val="lrTb"/>
            <w:noWrap w:val="false"/>
          </w:tcPr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Приложение</w:t>
            </w:r>
            <w:r>
              <w:rPr>
                <w:color w:val="000000"/>
                <w:spacing w:val="-4"/>
              </w:rPr>
              <w:t xml:space="preserve"> № 3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(форма)</w:t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УТВЕРЖДЕН</w:t>
            </w:r>
            <w:r>
              <w:rPr>
                <w:color w:val="000000"/>
                <w:spacing w:val="-4"/>
              </w:rPr>
              <w:t xml:space="preserve">А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решением Избирательной комиссии 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Курской области</w:t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от 11 июня 2026 года № </w:t>
            </w:r>
            <w:r>
              <w:rPr>
                <w:color w:val="000000"/>
                <w:spacing w:val="-4"/>
              </w:rPr>
              <w:t xml:space="preserve">119/949-7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</w:tr>
    </w:tbl>
    <w:p>
      <w:pPr>
        <w:pStyle w:val="677"/>
        <w:ind w:right="0" w:firstLine="0"/>
        <w:jc w:val="center"/>
        <w:spacing w:line="240" w:lineRule="auto"/>
        <w:rPr>
          <w:rFonts w:ascii="PT Astra Serif" w:hAnsi="PT Astra Serif" w:cs="PT Astra Serif"/>
          <w:b/>
          <w:bCs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b/>
          <w:bCs/>
          <w:highlight w:val="white"/>
        </w:rPr>
      </w:r>
      <w:r>
        <w:rPr>
          <w:rFonts w:ascii="PT Astra Serif" w:hAnsi="PT Astra Serif" w:cs="PT Astra Serif"/>
          <w:b/>
          <w:bCs/>
          <w:highlight w:val="white"/>
        </w:rPr>
      </w:r>
    </w:p>
    <w:p>
      <w:pPr>
        <w:pStyle w:val="677"/>
        <w:ind w:right="0" w:firstLine="0"/>
        <w:jc w:val="center"/>
        <w:spacing w:line="240" w:lineRule="auto"/>
        <w:rPr>
          <w:rFonts w:ascii="PT Astra Serif" w:hAnsi="PT Astra Serif" w:cs="PT Astra Serif"/>
          <w:b/>
          <w:bCs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b/>
          <w:bCs/>
          <w:highlight w:val="white"/>
        </w:rPr>
        <w:t xml:space="preserve">Сведения</w:t>
      </w:r>
      <w:r>
        <w:rPr>
          <w:rFonts w:ascii="PT Astra Serif" w:hAnsi="PT Astra Serif" w:cs="PT Astra Serif"/>
          <w:b/>
          <w:bCs/>
        </w:rPr>
      </w:r>
      <w:r>
        <w:rPr>
          <w:rFonts w:ascii="PT Astra Serif" w:hAnsi="PT Astra Serif" w:cs="PT Astra Serif"/>
          <w:b/>
          <w:bCs/>
        </w:rPr>
      </w:r>
    </w:p>
    <w:p>
      <w:pPr>
        <w:pStyle w:val="678"/>
        <w:jc w:val="center"/>
        <w:shd w:val="clear" w:color="auto" w:fill="ffffff"/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sz w:val="28"/>
        </w:rPr>
        <w:t xml:space="preserve">о выявленных фактах недостоверности сведений, представленных кандидатами в депутаты Курской областной Думы восьмого созыва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  <w:br w:type="textWrapping" w:clear="all"/>
        <w:t xml:space="preserve">по ____________________________________________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white"/>
        </w:rPr>
      </w:r>
    </w:p>
    <w:p>
      <w:pPr>
        <w:pStyle w:val="678"/>
        <w:ind w:left="709" w:firstLine="2"/>
        <w:jc w:val="center"/>
        <w:shd w:val="clear" w:color="auto" w:fill="ffffff"/>
        <w:rPr>
          <w:rFonts w:ascii="PT Astra Serif" w:hAnsi="PT Astra Serif" w:cs="PT Astra Serif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highlight w:val="white"/>
        </w:rPr>
        <w:t xml:space="preserve">(№ одномандатного избирательного округа)</w:t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78"/>
        <w:ind w:left="1416" w:firstLine="708"/>
        <w:shd w:val="clear" w:color="auto" w:fill="ffffff"/>
        <w:rPr>
          <w:rFonts w:ascii="PT Astra Serif" w:hAnsi="PT Astra Serif" w:cs="PT Astra Serif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color w:val="000000"/>
          <w:highlight w:val="white"/>
        </w:rPr>
      </w:r>
      <w:r>
        <w:rPr>
          <w:rFonts w:ascii="PT Astra Serif" w:hAnsi="PT Astra Serif" w:cs="PT Astra Serif"/>
          <w:color w:val="000000"/>
          <w:highlight w:val="white"/>
        </w:rPr>
      </w:r>
    </w:p>
    <w:tbl>
      <w:tblPr>
        <w:tblW w:w="1007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04"/>
        <w:gridCol w:w="2426"/>
        <w:gridCol w:w="1494"/>
        <w:gridCol w:w="2385"/>
        <w:gridCol w:w="1386"/>
        <w:gridCol w:w="17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№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п/п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Фамилия, имя, отчество зарегистрированного кандидата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Субъект выдвижения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Представлено зарегистрированным</w:t>
              <w:br w:type="textWrapping" w:clear="all"/>
              <w:t xml:space="preserve">кандидатом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Результаты проверки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center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Организация, представившая сведения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3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4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5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center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  <w:t xml:space="preserve">6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"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Доходы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"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Недвижимое имущество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5"/>
            <w:tcW w:w="829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Транспортные средства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Денежные средства и драгоценные металлы, находящиеся на счетах и во вкладах в банках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Акции, иные ценные бумаги и иное участие в коммерческих организациях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месте жительства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профессиональном образовании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об основном месте работы (службы)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принадлежности и статусе кандидата в политической партии либо в ином общественном объединении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судимости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gridSpan w:val="6"/>
            <w:tcW w:w="10077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  <w:t xml:space="preserve">Сведения о наличии статуса иностранного агента, кандидата, аффилированного с иностранным агентом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60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42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386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W w:w="1782" w:type="dxa"/>
            <w:vAlign w:val="top"/>
            <w:textDirection w:val="lrTb"/>
            <w:noWrap w:val="false"/>
          </w:tcPr>
          <w:p>
            <w:pPr>
              <w:pStyle w:val="673"/>
              <w:ind w:right="0" w:firstLine="0"/>
              <w:jc w:val="left"/>
              <w:spacing w:line="240" w:lineRule="auto"/>
              <w:shd w:val="clear" w:color="auto" w:fill="ffffff"/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673"/>
        <w:shd w:val="clear" w:color="auto" w:fill="ffffff"/>
        <w:rPr>
          <w:rFonts w:ascii="PT Astra Serif" w:hAnsi="PT Astra Serif" w:cs="PT Astra Serif"/>
          <w:color w:val="000000"/>
          <w:highlight w:val="white"/>
        </w:rPr>
        <w:sectPr>
          <w:headerReference w:type="first" r:id="rId9"/>
          <w:footnotePr/>
          <w:endnotePr/>
          <w:type w:val="nextPage"/>
          <w:pgSz w:w="11906" w:h="16838" w:orient="portrait"/>
          <w:pgMar w:top="1134" w:right="851" w:bottom="1077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cs="PT Astra Serif"/>
          <w:color w:val="000000"/>
          <w:highlight w:val="white"/>
        </w:rPr>
      </w:r>
      <w:r>
        <w:rPr>
          <w:rFonts w:ascii="PT Astra Serif" w:hAnsi="PT Astra Serif" w:cs="PT Astra Serif"/>
          <w:color w:val="000000"/>
          <w:highlight w:val="white"/>
        </w:rPr>
      </w:r>
    </w:p>
    <w:tbl>
      <w:tblPr>
        <w:tblW w:w="5000" w:type="pct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315"/>
        <w:gridCol w:w="44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15" w:type="dxa"/>
            <w:vAlign w:val="top"/>
            <w:textDirection w:val="lrTb"/>
            <w:noWrap w:val="false"/>
          </w:tcPr>
          <w:p>
            <w:pPr>
              <w:pStyle w:val="641"/>
              <w:jc w:val="right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71" w:type="dxa"/>
            <w:vAlign w:val="top"/>
            <w:textDirection w:val="lrTb"/>
            <w:noWrap w:val="false"/>
          </w:tcPr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Приложение</w:t>
            </w:r>
            <w:r>
              <w:rPr>
                <w:color w:val="000000"/>
                <w:spacing w:val="-4"/>
              </w:rPr>
              <w:t xml:space="preserve"> № 4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(форма)</w:t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УТВЕРЖДЕН</w:t>
            </w:r>
            <w:r>
              <w:rPr>
                <w:color w:val="000000"/>
                <w:spacing w:val="-4"/>
              </w:rPr>
              <w:t xml:space="preserve">А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решением Избирательной комиссии 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Курской области</w:t>
            </w:r>
            <w:r>
              <w:rPr>
                <w:color w:val="000000"/>
                <w:spacing w:val="-4"/>
              </w:rPr>
            </w:r>
          </w:p>
          <w:p>
            <w:pPr>
              <w:pStyle w:val="641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от 11 июня 2026 года № </w:t>
            </w:r>
            <w:r>
              <w:rPr>
                <w:color w:val="000000"/>
                <w:spacing w:val="-4"/>
              </w:rPr>
              <w:t xml:space="preserve">119/949-7</w:t>
            </w:r>
            <w:r>
              <w:rPr>
                <w:color w:val="000000"/>
                <w:spacing w:val="-4"/>
              </w:rPr>
            </w:r>
            <w:r>
              <w:rPr>
                <w:color w:val="000000"/>
                <w:spacing w:val="-4"/>
              </w:rPr>
            </w:r>
          </w:p>
        </w:tc>
      </w:tr>
    </w:tbl>
    <w:p>
      <w:pPr>
        <w:pStyle w:val="673"/>
        <w:jc w:val="right"/>
        <w:shd w:val="clear" w:color="auto" w:fill="ffffff"/>
        <w:rPr>
          <w:rFonts w:ascii="PT Astra Serif" w:hAnsi="PT Astra Serif" w:cs="PT Astra Serif"/>
          <w:color w:val="000000"/>
          <w:highlight w:val="white"/>
        </w:rPr>
      </w:pPr>
      <w:r>
        <w:rPr>
          <w:rFonts w:ascii="PT Astra Serif" w:hAnsi="PT Astra Serif" w:cs="PT Astra Serif"/>
          <w:color w:val="000000"/>
          <w:highlight w:val="white"/>
        </w:rPr>
      </w:r>
      <w:r>
        <w:rPr>
          <w:rFonts w:ascii="PT Astra Serif" w:hAnsi="PT Astra Serif" w:cs="PT Astra Serif"/>
          <w:color w:val="000000"/>
          <w:highlight w:val="white"/>
        </w:rPr>
      </w:r>
    </w:p>
    <w:p>
      <w:pPr>
        <w:pStyle w:val="6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поступлении </w:t>
      </w:r>
      <w:r>
        <w:rPr>
          <w:b/>
          <w:sz w:val="28"/>
          <w:szCs w:val="28"/>
        </w:rPr>
        <w:t xml:space="preserve">средств в избирательные фонды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избирательных объединений</w:t>
      </w:r>
      <w:r>
        <w:rPr>
          <w:b/>
          <w:sz w:val="28"/>
          <w:szCs w:val="28"/>
        </w:rPr>
        <w:t xml:space="preserve">, кандидатов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расходовании </w:t>
      </w:r>
      <w:r>
        <w:rPr>
          <w:b/>
          <w:sz w:val="28"/>
          <w:szCs w:val="28"/>
        </w:rPr>
        <w:t xml:space="preserve">этих </w:t>
      </w:r>
      <w:r>
        <w:rPr>
          <w:b/>
          <w:sz w:val="28"/>
          <w:szCs w:val="28"/>
        </w:rPr>
        <w:t xml:space="preserve">средств </w:t>
      </w:r>
      <w:r>
        <w:rPr>
          <w:b/>
          <w:sz w:val="28"/>
          <w:szCs w:val="28"/>
        </w:rPr>
        <w:t xml:space="preserve">(на основании данных, представленных филиалами </w:t>
      </w:r>
      <w:r>
        <w:rPr>
          <w:b/>
          <w:sz w:val="28"/>
          <w:szCs w:val="28"/>
        </w:rPr>
        <w:t xml:space="preserve">ПАО </w:t>
      </w:r>
      <w:r>
        <w:rPr>
          <w:b/>
          <w:sz w:val="28"/>
          <w:szCs w:val="28"/>
        </w:rPr>
        <w:t xml:space="preserve">Сбербанк)</w:t>
      </w:r>
      <w:r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 xml:space="preserve">выбор</w:t>
      </w:r>
      <w:r>
        <w:rPr>
          <w:b/>
          <w:sz w:val="28"/>
          <w:szCs w:val="28"/>
        </w:rPr>
        <w:t xml:space="preserve">ах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депутатов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областной Думы </w:t>
      </w:r>
      <w:r>
        <w:rPr>
          <w:b/>
          <w:sz w:val="28"/>
          <w:szCs w:val="28"/>
        </w:rPr>
        <w:t xml:space="preserve">восьмого</w:t>
      </w:r>
      <w:r>
        <w:rPr>
          <w:b/>
          <w:sz w:val="28"/>
          <w:szCs w:val="28"/>
        </w:rPr>
        <w:t xml:space="preserve"> созыва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Выбор</w:t>
      </w:r>
      <w:r>
        <w:rPr>
          <w:b/>
          <w:sz w:val="28"/>
          <w:szCs w:val="28"/>
          <w:u w:val="single"/>
        </w:rPr>
        <w:t xml:space="preserve">ы </w:t>
      </w:r>
      <w:r>
        <w:rPr>
          <w:b/>
          <w:sz w:val="28"/>
          <w:szCs w:val="28"/>
          <w:u w:val="single"/>
        </w:rPr>
        <w:t xml:space="preserve">депутатов Курской областной Думы восьмого созыва</w:t>
      </w:r>
      <w:r>
        <w:rPr>
          <w:b/>
          <w:sz w:val="28"/>
          <w:szCs w:val="28"/>
          <w:u w:val="single"/>
        </w:rPr>
      </w:r>
    </w:p>
    <w:tbl>
      <w:tblPr>
        <w:tblpPr w:horzAnchor="margin" w:tblpXSpec="left" w:vertAnchor="page" w:tblpY="6151" w:leftFromText="180" w:topFromText="0" w:rightFromText="180" w:bottomFromText="0"/>
        <w:tblW w:w="152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0"/>
        <w:gridCol w:w="2230"/>
        <w:gridCol w:w="850"/>
        <w:gridCol w:w="1134"/>
        <w:gridCol w:w="1560"/>
        <w:gridCol w:w="992"/>
        <w:gridCol w:w="1134"/>
        <w:gridCol w:w="850"/>
        <w:gridCol w:w="993"/>
        <w:gridCol w:w="1134"/>
        <w:gridCol w:w="1559"/>
        <w:gridCol w:w="1276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430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№</w:t>
              <w:br w:type="textWrapping" w:clear="all"/>
              <w:t xml:space="preserve">п/п</w:t>
            </w:r>
            <w:r>
              <w:rPr>
                <w:sz w:val="18"/>
              </w:rPr>
            </w:r>
          </w:p>
        </w:tc>
        <w:tc>
          <w:tcPr>
            <w:tcW w:w="2230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Наименование избирательного объединения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gridSpan w:val="5"/>
            <w:tcW w:w="567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Поступило средств</w:t>
            </w:r>
            <w:r>
              <w:rPr>
                <w:sz w:val="18"/>
              </w:rPr>
            </w:r>
          </w:p>
        </w:tc>
        <w:tc>
          <w:tcPr>
            <w:gridSpan w:val="4"/>
            <w:tcW w:w="4536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Израсходовано средств</w:t>
            </w:r>
            <w:r>
              <w:rPr>
                <w:sz w:val="18"/>
              </w:rPr>
            </w:r>
          </w:p>
        </w:tc>
        <w:tc>
          <w:tcPr>
            <w:gridSpan w:val="2"/>
            <w:tcW w:w="241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Возвращено средств</w:t>
            </w:r>
            <w:r>
              <w:rPr>
                <w:sz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43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23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Всего,</w:t>
            </w:r>
            <w:r>
              <w:rPr>
                <w:sz w:val="18"/>
              </w:rPr>
              <w:t xml:space="preserve"> тыс. руб.</w:t>
            </w:r>
            <w:r>
              <w:rPr>
                <w:sz w:val="18"/>
              </w:rPr>
            </w:r>
          </w:p>
        </w:tc>
        <w:tc>
          <w:tcPr>
            <w:gridSpan w:val="4"/>
            <w:tcW w:w="482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из них</w:t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Всего, тыс. руб.</w:t>
            </w:r>
            <w:r>
              <w:rPr>
                <w:sz w:val="18"/>
              </w:rPr>
            </w:r>
          </w:p>
        </w:tc>
        <w:tc>
          <w:tcPr>
            <w:gridSpan w:val="3"/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из них</w:t>
            </w:r>
            <w:r>
              <w:rPr>
                <w:sz w:val="18"/>
              </w:rPr>
              <w:t xml:space="preserve"> ф</w:t>
            </w:r>
            <w:r>
              <w:rPr>
                <w:sz w:val="18"/>
              </w:rPr>
              <w:t xml:space="preserve">инансовые операции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по расходованию средств на сумму</w:t>
            </w:r>
            <w:r>
              <w:rPr>
                <w:sz w:val="18"/>
              </w:rPr>
              <w:t xml:space="preserve">,</w:t>
            </w:r>
            <w:r>
              <w:rPr>
                <w:sz w:val="18"/>
              </w:rPr>
              <w:t xml:space="preserve"> превышающую 50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тыс. руб.</w:t>
            </w:r>
            <w:r>
              <w:rPr>
                <w:sz w:val="18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с</w:t>
            </w:r>
            <w:r>
              <w:rPr>
                <w:sz w:val="18"/>
              </w:rPr>
              <w:t xml:space="preserve">умма</w:t>
            </w:r>
            <w:r>
              <w:rPr>
                <w:sz w:val="18"/>
              </w:rPr>
              <w:t xml:space="preserve">,</w:t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тыс. руб.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основание</w:t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возврата</w:t>
            </w:r>
            <w:r>
              <w:rPr>
                <w:sz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43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23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gridSpan w:val="2"/>
            <w:tcW w:w="269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пожертвования </w:t>
            </w:r>
            <w:r>
              <w:rPr>
                <w:sz w:val="18"/>
              </w:rPr>
              <w:t xml:space="preserve">от юридически</w:t>
            </w:r>
            <w:r>
              <w:rPr>
                <w:sz w:val="18"/>
              </w:rPr>
              <w:t xml:space="preserve">х лиц на сумму, превышающую                  25 </w:t>
            </w:r>
            <w:r>
              <w:rPr>
                <w:sz w:val="18"/>
              </w:rPr>
              <w:t xml:space="preserve">тыс.  руб.</w:t>
            </w:r>
            <w:r>
              <w:rPr>
                <w:sz w:val="18"/>
              </w:rPr>
            </w:r>
          </w:p>
        </w:tc>
        <w:tc>
          <w:tcPr>
            <w:gridSpan w:val="2"/>
            <w:tcW w:w="2126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пожертвования </w:t>
            </w:r>
            <w:r>
              <w:rPr>
                <w:sz w:val="18"/>
              </w:rPr>
              <w:t xml:space="preserve">от </w:t>
            </w:r>
            <w:r>
              <w:rPr>
                <w:sz w:val="18"/>
              </w:rPr>
              <w:t xml:space="preserve">граждан на сумму, превышающую                  20 </w:t>
            </w:r>
            <w:r>
              <w:rPr>
                <w:sz w:val="18"/>
              </w:rPr>
              <w:t xml:space="preserve">тыс.  руб.</w:t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gridSpan w:val="3"/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43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23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с</w:t>
            </w:r>
            <w:r>
              <w:rPr>
                <w:sz w:val="18"/>
              </w:rPr>
              <w:t xml:space="preserve">умма</w:t>
            </w:r>
            <w:r>
              <w:rPr>
                <w:sz w:val="18"/>
              </w:rPr>
              <w:t xml:space="preserve">,</w:t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тыс. руб.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наименование</w:t>
              <w:br w:type="textWrapping" w:clear="all"/>
              <w:t xml:space="preserve">юридического</w:t>
              <w:br w:type="textWrapping" w:clear="all"/>
              <w:t xml:space="preserve">лица</w:t>
            </w:r>
            <w:r>
              <w:rPr>
                <w:sz w:val="18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с</w:t>
            </w:r>
            <w:r>
              <w:rPr>
                <w:sz w:val="18"/>
              </w:rPr>
              <w:t xml:space="preserve">умма</w:t>
            </w:r>
            <w:r>
              <w:rPr>
                <w:sz w:val="18"/>
              </w:rPr>
              <w:t xml:space="preserve">,</w:t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тыс. руб.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количество граждан</w:t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дата </w:t>
            </w:r>
            <w:r>
              <w:rPr>
                <w:sz w:val="18"/>
              </w:rPr>
              <w:t xml:space="preserve">операции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с</w:t>
            </w:r>
            <w:r>
              <w:rPr>
                <w:sz w:val="18"/>
              </w:rPr>
              <w:t xml:space="preserve">умма</w:t>
            </w:r>
            <w:r>
              <w:rPr>
                <w:sz w:val="18"/>
              </w:rPr>
              <w:t xml:space="preserve">,</w:t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тыс. руб.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Назначение платежа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43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1</w:t>
            </w:r>
            <w:r>
              <w:rPr>
                <w:sz w:val="18"/>
              </w:rPr>
            </w:r>
          </w:p>
        </w:tc>
        <w:tc>
          <w:tcPr>
            <w:tcW w:w="223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2</w:t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3</w:t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4</w:t>
            </w:r>
            <w:r>
              <w:rPr>
                <w:sz w:val="1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5</w:t>
            </w:r>
            <w:r>
              <w:rPr>
                <w:sz w:val="18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6</w:t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7</w:t>
            </w:r>
            <w:r>
              <w:rPr>
                <w:sz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8</w:t>
            </w:r>
            <w:r>
              <w:rPr>
                <w:sz w:val="18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9</w:t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10</w:t>
            </w:r>
            <w:r>
              <w:rPr>
                <w:sz w:val="1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11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12</w:t>
            </w:r>
            <w:r>
              <w:rPr>
                <w:sz w:val="18"/>
              </w:rPr>
            </w:r>
          </w:p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sz w:val="18"/>
              </w:rPr>
              <w:framePr w:hSpace="180" w:wrap="around" w:vAnchor="page" w:hAnchor="margin" w:y="6151"/>
            </w:pPr>
            <w:r>
              <w:rPr>
                <w:sz w:val="18"/>
              </w:rPr>
              <w:t xml:space="preserve">13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0"/>
        </w:trPr>
        <w:tc>
          <w:tcPr>
            <w:tcW w:w="43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bCs/>
                <w:sz w:val="18"/>
              </w:rPr>
              <w:framePr w:hSpace="180" w:wrap="around" w:vAnchor="page" w:hAnchor="margin" w:y="6151"/>
            </w:pPr>
            <w:r>
              <w:rPr>
                <w:b/>
                <w:bCs/>
                <w:sz w:val="18"/>
              </w:rPr>
            </w:r>
            <w:r>
              <w:rPr>
                <w:b/>
                <w:bCs/>
                <w:sz w:val="18"/>
              </w:rPr>
            </w:r>
          </w:p>
        </w:tc>
        <w:tc>
          <w:tcPr>
            <w:tcW w:w="223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  <w:szCs w:val="18"/>
              </w:rPr>
              <w:framePr w:hSpace="180" w:wrap="around" w:vAnchor="page" w:hAnchor="margin" w:y="6151"/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82"/>
              <w:jc w:val="center"/>
              <w:widowControl/>
              <w:rPr>
                <w:b/>
                <w:sz w:val="18"/>
              </w:rPr>
              <w:framePr w:hSpace="180" w:wrap="around" w:vAnchor="page" w:hAnchor="margin" w:y="6151"/>
            </w:pPr>
            <w:r>
              <w:rPr>
                <w:b/>
                <w:sz w:val="18"/>
              </w:rPr>
            </w:r>
            <w:r>
              <w:rPr>
                <w:b/>
                <w:sz w:val="18"/>
              </w:rPr>
            </w:r>
          </w:p>
        </w:tc>
      </w:tr>
    </w:tbl>
    <w:p>
      <w:pPr>
        <w:pStyle w:val="641"/>
        <w:ind w:right="-5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__.__._____г.</w:t>
      </w:r>
      <w:r>
        <w:rPr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1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Tahoma">
    <w:panose1 w:val="020B0606040504020204"/>
  </w:font>
  <w:font w:name="Cambria">
    <w:panose1 w:val="0204050305040603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7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11" w:hanging="46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6326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7046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7766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8486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9206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9926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10646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11366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1"/>
    <w:next w:val="64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1"/>
    <w:next w:val="64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1"/>
    <w:next w:val="64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1"/>
    <w:next w:val="64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1"/>
    <w:next w:val="64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1"/>
    <w:next w:val="64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1"/>
    <w:next w:val="64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1"/>
    <w:next w:val="64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1"/>
    <w:next w:val="64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1"/>
    <w:next w:val="64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1"/>
    <w:next w:val="64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1"/>
    <w:next w:val="64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1"/>
    <w:next w:val="64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1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7">
    <w:name w:val="Caption"/>
    <w:basedOn w:val="641"/>
    <w:next w:val="64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next w:val="641"/>
    <w:link w:val="641"/>
    <w:qFormat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642">
    <w:name w:val="Заголовок 1"/>
    <w:basedOn w:val="641"/>
    <w:next w:val="641"/>
    <w:link w:val="648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  <w:szCs w:val="20"/>
      <w:lang w:val="en-US" w:eastAsia="en-US"/>
    </w:rPr>
  </w:style>
  <w:style w:type="paragraph" w:styleId="643">
    <w:name w:val="Заголовок 2"/>
    <w:basedOn w:val="641"/>
    <w:next w:val="641"/>
    <w:link w:val="649"/>
    <w:uiPriority w:val="9"/>
    <w:qFormat/>
    <w:pPr>
      <w:keepNext/>
      <w:spacing w:line="360" w:lineRule="auto"/>
      <w:widowControl w:val="off"/>
      <w:tabs>
        <w:tab w:val="left" w:pos="1008" w:leader="none"/>
      </w:tabs>
      <w:outlineLvl w:val="1"/>
    </w:pPr>
    <w:rPr>
      <w:color w:val="000000"/>
      <w:spacing w:val="3"/>
      <w:sz w:val="20"/>
      <w:szCs w:val="20"/>
      <w:lang w:val="en-US"/>
    </w:rPr>
  </w:style>
  <w:style w:type="paragraph" w:styleId="644">
    <w:name w:val="Заголовок 3"/>
    <w:basedOn w:val="641"/>
    <w:next w:val="641"/>
    <w:link w:val="650"/>
    <w:uiPriority w:val="9"/>
    <w:semiHidden/>
    <w:unhideWhenUsed/>
    <w:qFormat/>
    <w:pPr>
      <w:keepLines/>
      <w:keepNext/>
      <w:spacing w:before="200"/>
      <w:outlineLvl w:val="2"/>
    </w:pPr>
    <w:rPr>
      <w:rFonts w:ascii="Cambria" w:hAnsi="Cambria"/>
      <w:b/>
      <w:color w:val="4f81bd"/>
      <w:szCs w:val="20"/>
      <w:lang w:val="en-US"/>
    </w:rPr>
  </w:style>
  <w:style w:type="character" w:styleId="645">
    <w:name w:val="Основной шрифт абзаца"/>
    <w:next w:val="645"/>
    <w:link w:val="641"/>
    <w:uiPriority w:val="1"/>
    <w:semiHidden/>
    <w:unhideWhenUsed/>
  </w:style>
  <w:style w:type="table" w:styleId="646">
    <w:name w:val="Обычная таблица"/>
    <w:next w:val="646"/>
    <w:link w:val="641"/>
    <w:uiPriority w:val="99"/>
    <w:semiHidden/>
    <w:unhideWhenUsed/>
    <w:tblPr/>
  </w:style>
  <w:style w:type="numbering" w:styleId="647">
    <w:name w:val="Нет списка"/>
    <w:next w:val="647"/>
    <w:link w:val="641"/>
    <w:uiPriority w:val="99"/>
    <w:semiHidden/>
    <w:unhideWhenUsed/>
  </w:style>
  <w:style w:type="character" w:styleId="648">
    <w:name w:val="Заголовок 1 Знак"/>
    <w:next w:val="648"/>
    <w:link w:val="642"/>
    <w:uiPriority w:val="9"/>
    <w:rPr>
      <w:rFonts w:ascii="Cambria" w:hAnsi="Cambria" w:cs="Times New Roman"/>
      <w:b/>
      <w:sz w:val="32"/>
    </w:rPr>
  </w:style>
  <w:style w:type="character" w:styleId="649">
    <w:name w:val="Заголовок 2 Знак"/>
    <w:next w:val="649"/>
    <w:link w:val="643"/>
    <w:uiPriority w:val="9"/>
    <w:rPr>
      <w:rFonts w:ascii="Times New Roman" w:hAnsi="Times New Roman" w:cs="Times New Roman"/>
      <w:color w:val="000000"/>
      <w:spacing w:val="3"/>
      <w:sz w:val="20"/>
      <w:lang w:val="en-US" w:eastAsia="ru-RU"/>
    </w:rPr>
  </w:style>
  <w:style w:type="character" w:styleId="650">
    <w:name w:val="Заголовок 3 Знак"/>
    <w:next w:val="650"/>
    <w:link w:val="644"/>
    <w:uiPriority w:val="9"/>
    <w:semiHidden/>
    <w:rPr>
      <w:rFonts w:ascii="Cambria" w:hAnsi="Cambria" w:cs="Times New Roman"/>
      <w:b/>
      <w:color w:val="4f81bd"/>
      <w:sz w:val="24"/>
      <w:lang w:val="en-US" w:eastAsia="ru-RU"/>
    </w:rPr>
  </w:style>
  <w:style w:type="paragraph" w:styleId="651">
    <w:name w:val="Обычный (веб)"/>
    <w:basedOn w:val="641"/>
    <w:next w:val="651"/>
    <w:link w:val="641"/>
    <w:uiPriority w:val="99"/>
    <w:unhideWhenUsed/>
    <w:pPr>
      <w:spacing w:before="100" w:beforeAutospacing="1" w:after="100" w:afterAutospacing="1"/>
    </w:pPr>
  </w:style>
  <w:style w:type="character" w:styleId="652">
    <w:name w:val="Строгий"/>
    <w:next w:val="652"/>
    <w:link w:val="641"/>
    <w:uiPriority w:val="22"/>
    <w:qFormat/>
    <w:rPr>
      <w:rFonts w:cs="Times New Roman"/>
      <w:b/>
    </w:rPr>
  </w:style>
  <w:style w:type="paragraph" w:styleId="653">
    <w:name w:val="Основной текст с отступом 2"/>
    <w:basedOn w:val="641"/>
    <w:next w:val="653"/>
    <w:link w:val="654"/>
    <w:uiPriority w:val="99"/>
    <w:pPr>
      <w:ind w:firstLine="709"/>
      <w:jc w:val="both"/>
      <w:spacing w:before="120" w:line="360" w:lineRule="auto"/>
    </w:pPr>
    <w:rPr>
      <w:szCs w:val="20"/>
      <w:lang w:val="en-US"/>
    </w:rPr>
  </w:style>
  <w:style w:type="character" w:styleId="654">
    <w:name w:val="Основной текст с отступом 2 Знак"/>
    <w:next w:val="654"/>
    <w:link w:val="653"/>
    <w:uiPriority w:val="99"/>
    <w:rPr>
      <w:rFonts w:ascii="Times New Roman" w:hAnsi="Times New Roman" w:cs="Times New Roman"/>
      <w:sz w:val="24"/>
      <w:lang w:val="en-US" w:eastAsia="ru-RU"/>
    </w:rPr>
  </w:style>
  <w:style w:type="paragraph" w:styleId="655">
    <w:name w:val="Текст выноски"/>
    <w:basedOn w:val="641"/>
    <w:next w:val="655"/>
    <w:link w:val="656"/>
    <w:uiPriority w:val="99"/>
    <w:semiHidden/>
    <w:unhideWhenUsed/>
    <w:rPr>
      <w:rFonts w:ascii="Tahoma" w:hAnsi="Tahoma"/>
      <w:sz w:val="16"/>
      <w:szCs w:val="20"/>
      <w:lang w:val="en-US"/>
    </w:rPr>
  </w:style>
  <w:style w:type="character" w:styleId="656">
    <w:name w:val="Текст выноски Знак"/>
    <w:next w:val="656"/>
    <w:link w:val="655"/>
    <w:uiPriority w:val="99"/>
    <w:semiHidden/>
    <w:rPr>
      <w:rFonts w:ascii="Tahoma" w:hAnsi="Tahoma" w:cs="Times New Roman"/>
      <w:sz w:val="16"/>
      <w:lang w:val="en-US" w:eastAsia="ru-RU"/>
    </w:rPr>
  </w:style>
  <w:style w:type="paragraph" w:styleId="657">
    <w:name w:val="Рабочий"/>
    <w:basedOn w:val="641"/>
    <w:next w:val="657"/>
    <w:link w:val="641"/>
    <w:rPr>
      <w:sz w:val="28"/>
      <w:szCs w:val="20"/>
    </w:rPr>
  </w:style>
  <w:style w:type="paragraph" w:styleId="658">
    <w:name w:val="Название объекта"/>
    <w:basedOn w:val="641"/>
    <w:next w:val="641"/>
    <w:link w:val="641"/>
    <w:uiPriority w:val="35"/>
    <w:qFormat/>
    <w:rPr>
      <w:szCs w:val="20"/>
    </w:rPr>
  </w:style>
  <w:style w:type="paragraph" w:styleId="659">
    <w:name w:val="Основной текст 2"/>
    <w:basedOn w:val="641"/>
    <w:next w:val="659"/>
    <w:link w:val="660"/>
    <w:uiPriority w:val="99"/>
    <w:semiHidden/>
    <w:unhideWhenUsed/>
    <w:pPr>
      <w:spacing w:after="120" w:line="480" w:lineRule="auto"/>
    </w:pPr>
    <w:rPr>
      <w:szCs w:val="20"/>
      <w:lang w:val="en-US" w:eastAsia="en-US"/>
    </w:rPr>
  </w:style>
  <w:style w:type="character" w:styleId="660">
    <w:name w:val="Основной текст 2 Знак"/>
    <w:next w:val="660"/>
    <w:link w:val="659"/>
    <w:uiPriority w:val="99"/>
    <w:semiHidden/>
    <w:rPr>
      <w:rFonts w:ascii="Times New Roman" w:hAnsi="Times New Roman" w:cs="Times New Roman"/>
      <w:sz w:val="24"/>
    </w:rPr>
  </w:style>
  <w:style w:type="character" w:styleId="661">
    <w:name w:val="Гиперссылка"/>
    <w:next w:val="661"/>
    <w:link w:val="641"/>
    <w:uiPriority w:val="99"/>
    <w:semiHidden/>
    <w:unhideWhenUsed/>
    <w:rPr>
      <w:rFonts w:cs="Times New Roman"/>
      <w:color w:val="0563c1"/>
      <w:u w:val="single"/>
    </w:rPr>
  </w:style>
  <w:style w:type="paragraph" w:styleId="662">
    <w:name w:val="Основной текст с отступом 3"/>
    <w:basedOn w:val="641"/>
    <w:next w:val="662"/>
    <w:link w:val="663"/>
    <w:uiPriority w:val="99"/>
    <w:semiHidden/>
    <w:unhideWhenUsed/>
    <w:pPr>
      <w:ind w:left="283"/>
      <w:spacing w:after="120"/>
    </w:pPr>
    <w:rPr>
      <w:sz w:val="16"/>
      <w:szCs w:val="20"/>
      <w:lang w:val="en-US" w:eastAsia="en-US"/>
    </w:rPr>
  </w:style>
  <w:style w:type="character" w:styleId="663">
    <w:name w:val="Основной текст с отступом 3 Знак"/>
    <w:next w:val="663"/>
    <w:link w:val="662"/>
    <w:uiPriority w:val="99"/>
    <w:semiHidden/>
    <w:rPr>
      <w:rFonts w:ascii="Times New Roman" w:hAnsi="Times New Roman" w:cs="Times New Roman"/>
      <w:sz w:val="16"/>
    </w:rPr>
  </w:style>
  <w:style w:type="paragraph" w:styleId="664">
    <w:name w:val="текст сноски"/>
    <w:basedOn w:val="641"/>
    <w:next w:val="664"/>
    <w:link w:val="641"/>
    <w:uiPriority w:val="99"/>
    <w:pPr>
      <w:jc w:val="both"/>
      <w:keepLines/>
      <w:spacing w:after="120"/>
    </w:pPr>
    <w:rPr>
      <w:sz w:val="22"/>
      <w:szCs w:val="22"/>
    </w:rPr>
  </w:style>
  <w:style w:type="character" w:styleId="665">
    <w:name w:val="знак сноски"/>
    <w:next w:val="665"/>
    <w:link w:val="641"/>
    <w:uiPriority w:val="99"/>
    <w:rPr>
      <w:rFonts w:ascii="Times New Roman" w:hAnsi="Times New Roman"/>
      <w:vertAlign w:val="superscript"/>
    </w:rPr>
  </w:style>
  <w:style w:type="paragraph" w:styleId="666">
    <w:name w:val="ConsPlusNormal"/>
    <w:next w:val="666"/>
    <w:link w:val="641"/>
    <w:rPr>
      <w:rFonts w:ascii="Arial" w:hAnsi="Arial" w:cs="Arial"/>
      <w:lang w:val="ru-RU" w:eastAsia="en-US" w:bidi="ar-SA"/>
    </w:rPr>
  </w:style>
  <w:style w:type="paragraph" w:styleId="667">
    <w:name w:val="Верхний колонтитул"/>
    <w:basedOn w:val="641"/>
    <w:next w:val="667"/>
    <w:link w:val="668"/>
    <w:uiPriority w:val="99"/>
    <w:unhideWhenUsed/>
    <w:pPr>
      <w:tabs>
        <w:tab w:val="center" w:pos="4677" w:leader="none"/>
        <w:tab w:val="right" w:pos="9355" w:leader="none"/>
      </w:tabs>
    </w:pPr>
    <w:rPr>
      <w:szCs w:val="20"/>
      <w:lang w:val="en-US" w:eastAsia="en-US"/>
    </w:rPr>
  </w:style>
  <w:style w:type="character" w:styleId="668">
    <w:name w:val="Верхний колонтитул Знак"/>
    <w:next w:val="668"/>
    <w:link w:val="667"/>
    <w:uiPriority w:val="99"/>
    <w:rPr>
      <w:rFonts w:ascii="Times New Roman" w:hAnsi="Times New Roman" w:cs="Times New Roman"/>
      <w:sz w:val="24"/>
    </w:rPr>
  </w:style>
  <w:style w:type="paragraph" w:styleId="669">
    <w:name w:val="Нижний колонтитул"/>
    <w:basedOn w:val="641"/>
    <w:next w:val="669"/>
    <w:link w:val="670"/>
    <w:uiPriority w:val="99"/>
    <w:unhideWhenUsed/>
    <w:pPr>
      <w:tabs>
        <w:tab w:val="center" w:pos="4677" w:leader="none"/>
        <w:tab w:val="right" w:pos="9355" w:leader="none"/>
      </w:tabs>
    </w:pPr>
    <w:rPr>
      <w:szCs w:val="20"/>
      <w:lang w:val="en-US" w:eastAsia="en-US"/>
    </w:rPr>
  </w:style>
  <w:style w:type="character" w:styleId="670">
    <w:name w:val="Нижний колонтитул Знак"/>
    <w:next w:val="670"/>
    <w:link w:val="669"/>
    <w:uiPriority w:val="99"/>
    <w:rPr>
      <w:rFonts w:ascii="Times New Roman" w:hAnsi="Times New Roman" w:cs="Times New Roman"/>
      <w:sz w:val="24"/>
    </w:rPr>
  </w:style>
  <w:style w:type="paragraph" w:styleId="671">
    <w:name w:val="Основной текст"/>
    <w:basedOn w:val="641"/>
    <w:next w:val="671"/>
    <w:link w:val="672"/>
    <w:uiPriority w:val="99"/>
    <w:pPr>
      <w:spacing w:after="120"/>
    </w:pPr>
    <w:rPr>
      <w:lang w:val="en-US" w:eastAsia="en-US"/>
    </w:rPr>
  </w:style>
  <w:style w:type="character" w:styleId="672">
    <w:name w:val="Основной текст Знак"/>
    <w:next w:val="672"/>
    <w:link w:val="671"/>
    <w:uiPriority w:val="99"/>
    <w:rPr>
      <w:rFonts w:ascii="Times New Roman" w:hAnsi="Times New Roman" w:cs="Times New Roman"/>
      <w:sz w:val="24"/>
      <w:szCs w:val="24"/>
    </w:rPr>
  </w:style>
  <w:style w:type="paragraph" w:styleId="673">
    <w:name w:val="Стиль 14 пт По ширине Справа:  007 см Междустр.интервал:  полут..."/>
    <w:basedOn w:val="641"/>
    <w:next w:val="673"/>
    <w:link w:val="641"/>
    <w:pPr>
      <w:ind w:right="40" w:firstLine="567"/>
      <w:jc w:val="both"/>
      <w:spacing w:line="360" w:lineRule="auto"/>
    </w:pPr>
    <w:rPr>
      <w:sz w:val="28"/>
      <w:szCs w:val="20"/>
    </w:rPr>
  </w:style>
  <w:style w:type="paragraph" w:styleId="674">
    <w:name w:val="Текст сноски"/>
    <w:basedOn w:val="641"/>
    <w:next w:val="674"/>
    <w:link w:val="675"/>
    <w:uiPriority w:val="99"/>
    <w:pPr>
      <w:jc w:val="both"/>
    </w:pPr>
    <w:rPr>
      <w:sz w:val="20"/>
      <w:szCs w:val="20"/>
      <w:lang w:val="en-US" w:eastAsia="en-US"/>
    </w:rPr>
  </w:style>
  <w:style w:type="character" w:styleId="675">
    <w:name w:val="Текст сноски Знак"/>
    <w:next w:val="675"/>
    <w:link w:val="674"/>
    <w:uiPriority w:val="99"/>
    <w:rPr>
      <w:rFonts w:ascii="Times New Roman" w:hAnsi="Times New Roman" w:cs="Times New Roman"/>
    </w:rPr>
  </w:style>
  <w:style w:type="character" w:styleId="676">
    <w:name w:val="Знак сноски"/>
    <w:next w:val="676"/>
    <w:link w:val="641"/>
    <w:uiPriority w:val="99"/>
    <w:rPr>
      <w:rFonts w:cs="Times New Roman"/>
      <w:vertAlign w:val="superscript"/>
    </w:rPr>
  </w:style>
  <w:style w:type="paragraph" w:styleId="677">
    <w:name w:val="Основной текст с отступом 31"/>
    <w:next w:val="677"/>
    <w:link w:val="641"/>
    <w:pPr>
      <w:ind w:right="28" w:firstLine="567"/>
      <w:jc w:val="both"/>
      <w:spacing w:line="360" w:lineRule="auto"/>
      <w:shd w:val="clear" w:color="auto" w:fill="ffffff"/>
      <w:tabs>
        <w:tab w:val="left" w:pos="993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  <w:color w:val="000000"/>
      <w:sz w:val="28"/>
      <w:szCs w:val="28"/>
      <w:lang w:val="ru-RU" w:eastAsia="zh-CN" w:bidi="ar-SA"/>
    </w:rPr>
  </w:style>
  <w:style w:type="paragraph" w:styleId="678">
    <w:name w:val="Основной текст 21"/>
    <w:next w:val="678"/>
    <w:link w:val="641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  <w:lang w:val="ru-RU" w:eastAsia="zh-CN" w:bidi="ar-SA"/>
    </w:rPr>
  </w:style>
  <w:style w:type="paragraph" w:styleId="679">
    <w:name w:val="Нижний колонтитул1"/>
    <w:basedOn w:val="641"/>
    <w:next w:val="679"/>
    <w:link w:val="680"/>
    <w:uiPriority w:val="99"/>
    <w:unhideWhenUsed/>
    <w:pPr>
      <w:tabs>
        <w:tab w:val="center" w:pos="7143" w:leader="none"/>
        <w:tab w:val="right" w:pos="14287" w:leader="none"/>
      </w:tabs>
    </w:pPr>
    <w:rPr>
      <w:rFonts w:ascii="Arial" w:hAnsi="Arial"/>
      <w:sz w:val="22"/>
      <w:szCs w:val="20"/>
      <w:lang w:val="en-US" w:eastAsia="en-US"/>
    </w:rPr>
  </w:style>
  <w:style w:type="character" w:styleId="680">
    <w:name w:val="Footer Char"/>
    <w:next w:val="680"/>
    <w:link w:val="679"/>
    <w:uiPriority w:val="99"/>
    <w:rPr>
      <w:rFonts w:ascii="Arial" w:hAnsi="Arial" w:eastAsia="Times New Roman"/>
      <w:sz w:val="22"/>
      <w:lang w:val="en-US" w:eastAsia="en-US"/>
    </w:rPr>
  </w:style>
  <w:style w:type="paragraph" w:styleId="681">
    <w:name w:val="Содерж"/>
    <w:next w:val="681"/>
    <w:link w:val="641"/>
    <w:pPr>
      <w:jc w:val="center"/>
      <w:spacing w:after="1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  <w:sz w:val="28"/>
      <w:szCs w:val="28"/>
      <w:lang w:val="ru-RU" w:eastAsia="zh-CN" w:bidi="ar-SA"/>
    </w:rPr>
  </w:style>
  <w:style w:type="paragraph" w:styleId="682">
    <w:name w:val="ConsCell"/>
    <w:next w:val="682"/>
    <w:link w:val="641"/>
    <w:pPr>
      <w:widowControl w:val="off"/>
    </w:pPr>
    <w:rPr>
      <w:rFonts w:ascii="Times New Roman" w:hAnsi="Times New Roman" w:cs="Times New Roman"/>
      <w:sz w:val="28"/>
      <w:lang w:val="ru-RU" w:eastAsia="ru-RU" w:bidi="ar-SA"/>
    </w:rPr>
  </w:style>
  <w:style w:type="character" w:styleId="7033" w:default="1">
    <w:name w:val="Default Paragraph Font"/>
    <w:uiPriority w:val="1"/>
    <w:semiHidden/>
    <w:unhideWhenUsed/>
  </w:style>
  <w:style w:type="numbering" w:styleId="7034" w:default="1">
    <w:name w:val="No List"/>
    <w:uiPriority w:val="99"/>
    <w:semiHidden/>
    <w:unhideWhenUsed/>
  </w:style>
  <w:style w:type="table" w:styleId="703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ИККО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</dc:creator>
  <cp:lastModifiedBy>user</cp:lastModifiedBy>
  <cp:revision>8</cp:revision>
  <dcterms:created xsi:type="dcterms:W3CDTF">2026-06-05T12:26:00Z</dcterms:created>
  <dcterms:modified xsi:type="dcterms:W3CDTF">2026-06-13T06:09:30Z</dcterms:modified>
  <cp:version>786432</cp:version>
</cp:coreProperties>
</file>