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0"/>
        <w:ind w:left="978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УТВЕРЖДЕН</w:t>
      </w:r>
      <w:r>
        <w:rPr>
          <w:b w:val="0"/>
          <w:bCs w:val="0"/>
          <w:sz w:val="28"/>
          <w:szCs w:val="28"/>
        </w:rPr>
      </w:r>
    </w:p>
    <w:p>
      <w:pPr>
        <w:ind w:left="9781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решением </w:t>
      </w:r>
      <w:r>
        <w:rPr>
          <w:rFonts w:ascii="Times New Roman" w:hAnsi="Times New Roman"/>
          <w:sz w:val="24"/>
          <w:szCs w:val="24"/>
        </w:rPr>
        <w:t xml:space="preserve">Избирательной комиссией Курской области</w:t>
      </w:r>
      <w:r>
        <w:rPr>
          <w:rFonts w:ascii="Times New Roman" w:hAnsi="Times New Roman"/>
          <w:sz w:val="24"/>
          <w:szCs w:val="24"/>
        </w:rPr>
      </w:r>
    </w:p>
    <w:p>
      <w:pPr>
        <w:ind w:left="9781"/>
        <w:jc w:val="center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11.06.</w:t>
      </w:r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 xml:space="preserve">119/948-7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17"/>
        <w:jc w:val="center"/>
        <w:tabs>
          <w:tab w:val="clear" w:pos="4677" w:leader="none"/>
          <w:tab w:val="clear" w:pos="9355" w:leader="none"/>
        </w:tabs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Календарный план</w:t>
      </w:r>
      <w:r>
        <w:rPr>
          <w:b/>
          <w:bCs/>
          <w:sz w:val="30"/>
          <w:szCs w:val="30"/>
        </w:rPr>
      </w:r>
    </w:p>
    <w:p>
      <w:pPr>
        <w:pStyle w:val="717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мероприятий по подготовке и проведению выборов</w:t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</w:r>
    </w:p>
    <w:p>
      <w:pPr>
        <w:pStyle w:val="717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депутатов </w:t>
      </w:r>
      <w:r>
        <w:rPr>
          <w:b/>
          <w:bCs/>
          <w:sz w:val="30"/>
          <w:szCs w:val="30"/>
        </w:rPr>
        <w:t xml:space="preserve">Курской областной Думы </w:t>
      </w:r>
      <w:r>
        <w:rPr>
          <w:b/>
          <w:bCs/>
          <w:sz w:val="30"/>
          <w:szCs w:val="30"/>
        </w:rPr>
        <w:t xml:space="preserve">восьмого</w:t>
      </w:r>
      <w:r>
        <w:rPr>
          <w:b/>
          <w:bCs/>
          <w:sz w:val="30"/>
          <w:szCs w:val="30"/>
        </w:rPr>
        <w:t xml:space="preserve"> созыва</w:t>
      </w:r>
      <w:r>
        <w:rPr>
          <w:b/>
          <w:bCs/>
          <w:sz w:val="30"/>
          <w:szCs w:val="30"/>
        </w:rPr>
      </w:r>
    </w:p>
    <w:p>
      <w:pPr>
        <w:pStyle w:val="717"/>
        <w:jc w:val="center"/>
        <w:tabs>
          <w:tab w:val="clear" w:pos="4677" w:leader="none"/>
          <w:tab w:val="clear" w:pos="9355" w:leader="none"/>
        </w:tabs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  <w:r>
        <w:rPr>
          <w:b/>
          <w:bCs/>
          <w:sz w:val="30"/>
          <w:szCs w:val="30"/>
        </w:rPr>
      </w:r>
    </w:p>
    <w:p>
      <w:pPr>
        <w:pStyle w:val="711"/>
        <w:jc w:val="right"/>
      </w:pPr>
      <w:r>
        <w:t xml:space="preserve">Дн</w:t>
      </w:r>
      <w:r>
        <w:t xml:space="preserve">и</w:t>
      </w:r>
      <w:r>
        <w:t xml:space="preserve"> голосования – </w:t>
      </w:r>
      <w:r>
        <w:t xml:space="preserve">1</w:t>
      </w:r>
      <w:r>
        <w:t xml:space="preserve">8</w:t>
      </w:r>
      <w:r>
        <w:t xml:space="preserve">-</w:t>
      </w:r>
      <w:r>
        <w:t xml:space="preserve">20</w:t>
      </w:r>
      <w:r>
        <w:t xml:space="preserve"> сентября 20</w:t>
      </w:r>
      <w:r>
        <w:t xml:space="preserve">2</w:t>
      </w:r>
      <w:r>
        <w:t xml:space="preserve">6</w:t>
      </w:r>
      <w:r>
        <w:t xml:space="preserve"> года</w:t>
      </w:r>
      <w:r/>
    </w:p>
    <w:p>
      <w:pPr>
        <w:ind w:left="1276" w:firstLine="2693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1276" w:firstLine="2693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Официальное опубликование в </w:t>
      </w:r>
      <w:r>
        <w:rPr>
          <w:rFonts w:ascii="Times New Roman" w:hAnsi="Times New Roman"/>
          <w:b/>
          <w:sz w:val="24"/>
          <w:szCs w:val="24"/>
        </w:rPr>
        <w:t xml:space="preserve">СМИ </w:t>
      </w:r>
      <w:r>
        <w:rPr>
          <w:rFonts w:ascii="Times New Roman" w:hAnsi="Times New Roman"/>
          <w:b/>
          <w:sz w:val="24"/>
          <w:szCs w:val="24"/>
        </w:rPr>
        <w:t xml:space="preserve">постановления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1276" w:firstLine="2693"/>
        <w:jc w:val="right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Курской областной Думы </w:t>
      </w:r>
      <w:r>
        <w:rPr>
          <w:rFonts w:ascii="Times New Roman" w:hAnsi="Times New Roman"/>
          <w:b/>
          <w:sz w:val="24"/>
          <w:szCs w:val="24"/>
        </w:rPr>
        <w:t xml:space="preserve">о</w:t>
      </w:r>
      <w:r>
        <w:rPr>
          <w:rFonts w:ascii="Times New Roman" w:hAnsi="Times New Roman"/>
          <w:b/>
          <w:sz w:val="24"/>
          <w:szCs w:val="24"/>
        </w:rPr>
        <w:t xml:space="preserve"> назначении выборов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 xml:space="preserve">1</w:t>
      </w:r>
      <w:r>
        <w:rPr>
          <w:rFonts w:ascii="Times New Roman" w:hAnsi="Times New Roman"/>
          <w:b/>
          <w:sz w:val="24"/>
          <w:szCs w:val="24"/>
        </w:rPr>
        <w:t xml:space="preserve">2</w:t>
      </w:r>
      <w:r>
        <w:rPr>
          <w:rFonts w:ascii="Times New Roman" w:hAnsi="Times New Roman"/>
          <w:b/>
          <w:sz w:val="24"/>
          <w:szCs w:val="24"/>
        </w:rPr>
        <w:t xml:space="preserve"> июня 20</w:t>
      </w:r>
      <w:r>
        <w:rPr>
          <w:rFonts w:ascii="Times New Roman" w:hAnsi="Times New Roman"/>
          <w:b/>
          <w:sz w:val="24"/>
          <w:szCs w:val="24"/>
        </w:rPr>
        <w:t xml:space="preserve">2</w:t>
      </w:r>
      <w:r>
        <w:rPr>
          <w:rFonts w:ascii="Times New Roman" w:hAnsi="Times New Roman"/>
          <w:b/>
          <w:sz w:val="24"/>
          <w:szCs w:val="24"/>
        </w:rPr>
        <w:t xml:space="preserve">6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jc w:val="right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tbl>
      <w:tblPr>
        <w:tblW w:w="5077" w:type="pct"/>
        <w:tblInd w:w="-5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000" w:firstRow="0" w:lastRow="0" w:firstColumn="0" w:lastColumn="0" w:noHBand="0" w:noVBand="0"/>
      </w:tblPr>
      <w:tblGrid>
        <w:gridCol w:w="843"/>
        <w:gridCol w:w="5760"/>
        <w:gridCol w:w="4479"/>
        <w:gridCol w:w="3643"/>
      </w:tblGrid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Style w:val="719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719"/>
                <w:rFonts w:ascii="Times New Roman" w:hAnsi="Times New Roman"/>
                <w:b/>
                <w:sz w:val="24"/>
                <w:szCs w:val="24"/>
              </w:rPr>
              <w:t xml:space="preserve">Содержание мероприятия</w:t>
            </w:r>
            <w:r>
              <w:rPr>
                <w:rStyle w:val="719"/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исполнения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Style w:val="719"/>
                <w:rFonts w:ascii="Times New Roman" w:hAnsi="Times New Roman"/>
                <w:b/>
              </w:rPr>
            </w:pPr>
            <w:r>
              <w:rPr>
                <w:rStyle w:val="719"/>
                <w:rFonts w:ascii="Times New Roman" w:hAnsi="Times New Roman"/>
                <w:b/>
              </w:rPr>
              <w:t xml:space="preserve">2</w:t>
            </w:r>
            <w:r>
              <w:rPr>
                <w:rStyle w:val="719"/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</w:t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НАЗНАЧЕНИЕ ВЫБОРОВ</w:t>
            </w:r>
            <w:r>
              <w:rPr>
                <w:rFonts w:ascii="Times New Roman" w:hAnsi="Times New Roman"/>
                <w:b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17"/>
              <w:tabs>
                <w:tab w:val="clear" w:pos="4677" w:leader="none"/>
                <w:tab w:val="clear" w:pos="9355" w:leader="none"/>
              </w:tabs>
            </w:pPr>
            <w:r>
              <w:t xml:space="preserve">Назначение выборов депутатов Курской областной Думы </w:t>
            </w:r>
            <w:r>
              <w:t xml:space="preserve">восьмого</w:t>
            </w:r>
            <w:r>
              <w:t xml:space="preserve"> созыва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20"/>
              <w:jc w:val="center"/>
            </w:pPr>
            <w:r>
              <w:t xml:space="preserve">Не ранее чем за 100 дней и не </w:t>
            </w:r>
            <w:r>
              <w:t xml:space="preserve">позднее</w:t>
            </w:r>
            <w:r>
              <w:t xml:space="preserve"> чем за 90 дней до дня голосования</w:t>
            </w:r>
            <w:r/>
          </w:p>
          <w:p>
            <w:pPr>
              <w:pStyle w:val="720"/>
              <w:jc w:val="center"/>
            </w:pPr>
            <w:r/>
            <w:r/>
          </w:p>
          <w:p>
            <w:pPr>
              <w:pStyle w:val="720"/>
              <w:jc w:val="center"/>
            </w:pPr>
            <w:r>
              <w:t xml:space="preserve">не ранее </w:t>
            </w:r>
            <w:r>
              <w:t xml:space="preserve">1</w:t>
            </w:r>
            <w:r>
              <w:t xml:space="preserve">1</w:t>
            </w:r>
            <w:r>
              <w:t xml:space="preserve"> июня и </w:t>
            </w:r>
            <w:r/>
          </w:p>
          <w:p>
            <w:pPr>
              <w:pStyle w:val="720"/>
              <w:jc w:val="center"/>
            </w:pPr>
            <w:r>
              <w:t xml:space="preserve">не позднее </w:t>
            </w:r>
            <w:r>
              <w:t xml:space="preserve">2</w:t>
            </w:r>
            <w:r>
              <w:t xml:space="preserve">1</w:t>
            </w:r>
            <w:r>
              <w:t xml:space="preserve"> июня 20</w:t>
            </w:r>
            <w:r>
              <w:t xml:space="preserve">2</w:t>
            </w:r>
            <w:r>
              <w:t xml:space="preserve">6</w:t>
            </w:r>
            <w:r>
              <w:t xml:space="preserve"> </w:t>
            </w:r>
            <w:r>
              <w:t xml:space="preserve">года</w:t>
            </w:r>
            <w:r/>
          </w:p>
          <w:p>
            <w:pPr>
              <w:pStyle w:val="720"/>
              <w:jc w:val="center"/>
            </w:pPr>
            <w:r/>
            <w:r/>
          </w:p>
          <w:p>
            <w:pPr>
              <w:pStyle w:val="720"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  <w:t xml:space="preserve">1</w:t>
            </w:r>
            <w:r>
              <w:rPr>
                <w:b/>
              </w:rPr>
              <w:t xml:space="preserve"> июня 20</w:t>
            </w: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2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20"/>
              <w:jc w:val="center"/>
            </w:pPr>
            <w:r>
              <w:t xml:space="preserve">(часть 7 статьи 12 Кодекса)</w:t>
            </w:r>
            <w:r/>
          </w:p>
          <w:p>
            <w:pPr>
              <w:pStyle w:val="720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Курская областная Дума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Официальное опубликование решения о назначении выборов в средствах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через пять дней со дня принятия решения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июня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7 статьи 12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Курская областная Дума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ИЗБИРАТЕЛЬНЫЕ УЧАСТКИ. СПИСКИ ИЗБИРАТЕЛЕЙ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Возложение полномочий окружных избирательных комиссий на 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90 дней до дня голосования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июня 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(части 1, 3 статьи 25 Кодекса)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Избирательная комиссия Курской области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Опубликование списков избирательных участков с указанием их границ, номеров, мест нахождения участковых избирательных комиссий, помещений для голосования и номеров телефонов участковых избирательных комиссий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40 дней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дня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6 статьи 20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Главы муниципальных районов, городских округов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избирательных участков в местах временного пребывания избирателей (больницах, санаториях, домах отдыха, местах содержания под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стражей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подозреваемых и обвиняемых и в других местах временного пребывания)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30 дней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дня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 статьи 20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избирателем права подачи заявления о включении в список избирателей по месту нахождения лично в территориальную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избирательную комиссию или через многофункциональный центр предоставления государственных и муниципальных услуг либо в электронном виде через федеральную государственную информационную систему «Единый портал государственных и муниципальных услуг (функций)»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ранее чем за 45 и не позднее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дня до дня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(первого дня)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голосования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августа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 2.1.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Постановления ЦИК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Избиратели, которые будут находиться в день голосования вне места своего жительства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избирателем права подачи заявления о включении в список избирателей по месту нахождения лично в участковую избирательную комиссию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ранее чем за 10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дней до дня (последнего дня) голосования и 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чем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дня до дня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(первого дня)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голосования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сентября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 2.1.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Постановления ЦИК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25 мая 2021 года № 7/52-8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Избиратели, которые будут находиться в день голосования вне места своего жительства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избирателями, которые не имели возможности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одать заявление о включении в список избирателей по месту нахождения, права подачи в соответствующую участковую избирательную комиссию личного письменного заявления о включении в список избирателей на избирательном участке по месту их временного пребывания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14 часов по местному времени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дня, предшествующего дню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14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16 статьи 18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Избиратели, которые будут находиться в день голосования в больницах или местах содержания под </w:t>
            </w:r>
            <w:r>
              <w:rPr>
                <w:sz w:val="24"/>
                <w:szCs w:val="24"/>
              </w:rPr>
              <w:t xml:space="preserve">стражей</w:t>
            </w:r>
            <w:r>
              <w:rPr>
                <w:sz w:val="24"/>
                <w:szCs w:val="24"/>
              </w:rPr>
              <w:t xml:space="preserve"> подозреваемых и обвиняемых; избиратели из числа военнослужащих, находящихся вне места расположения воинской части</w:t>
            </w:r>
            <w:r>
              <w:rPr>
                <w:sz w:val="24"/>
                <w:szCs w:val="24"/>
              </w:rPr>
              <w:t xml:space="preserve">,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избиратели, работающие вахтовым методом</w:t>
            </w:r>
            <w:r>
              <w:rPr>
                <w:sz w:val="24"/>
                <w:szCs w:val="24"/>
              </w:rPr>
            </w:r>
          </w:p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списков избирателей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том числе с использованием ГАС «Выборы», отдельно по каждому избирательному участку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7 статьи 18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Территориальные избирательные комиссии </w:t>
            </w:r>
            <w:r>
              <w:rPr>
                <w:sz w:val="24"/>
                <w:szCs w:val="24"/>
              </w:rPr>
            </w:r>
          </w:p>
          <w:p>
            <w:pPr>
              <w:pStyle w:val="723"/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списков избирателей по избирательным участкам, образованным в местах временного пребывания избирателей (больницах, санаториях, домах отдыха, местах содержания под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стражей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подозреваемых и обвиняемых и в других местах временного пребывания)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дня, предшествующего дню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16 статьи 18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Участковые избирательные комиссии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Передача первого экземпляра списка избирателей в 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10 дней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дня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12 статьи 18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Территориальные избирательные комиссии </w:t>
            </w:r>
            <w:r>
              <w:rPr>
                <w:sz w:val="24"/>
                <w:szCs w:val="24"/>
              </w:rPr>
            </w:r>
          </w:p>
          <w:p>
            <w:pPr>
              <w:pStyle w:val="723"/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списка избирателей для ознакомления избирателей и дополнительного уточнения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10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(часть14 статьи 18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отдельных книг списка избирателей (в случае разделения списка на отдельные книги)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дня, предшествующего дню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12 статьи 18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участковой избирательной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17"/>
              <w:jc w:val="both"/>
              <w:tabs>
                <w:tab w:val="clear" w:pos="4677" w:leader="none"/>
                <w:tab w:val="clear" w:pos="9355" w:leader="none"/>
              </w:tabs>
            </w:pPr>
            <w:r>
              <w:t xml:space="preserve">Подписание выверенного и уточненного списка избирателей и его заверение печатью участковой избирательной комиссии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дня, предшествующего дню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13 статьи 18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Председатель, секретарь участковой избирательной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РЕЗЕРВ СОСТАВОВ УЧАСТКОВЫХ КОМИССИЙ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Опубликование сообщения в государственных или муниципальных СМИ о сроках и порядке приема предложений о кандидатурах для дополнительного зачисления в резерв составов участковых комиссий и размещение на сайте Избирательной комиссии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сайтах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сети Интернет в специальном разделе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3 дня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 дня принятия решения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14 Постановления ЦИК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оссии от 05.12.2012 №152/1137-6)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предложений для дополнительного зачисления в резерв составов участковых комиссий, которые участвуют в выборах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начала сбора предложений – за 50 дней до дня голосования;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рок окончания – за 30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 Постановления ЦИК России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05.12.201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№152/1137-6)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решения о кандидатурах для дополнительного зачисления в резерв составов участковых комиссий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через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со дня окончания приема предложений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сентября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Постановления ЦИК России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05.12.2012 №152/1137-6)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нового члена участковой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избирательной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 с правом решающего голоса вместо выбывшего члена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участковой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комиссии из резерва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10 дней со дня выбытия члена комиссии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10 статьи 29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НАБЛЮДАТЕЛИ. ПРЕДСТАВИТЕЛИ СРЕДСТВ МАССОВОЙ ИНФОРМАЦИИ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в соответствующую территориальную избирательную комиссию списка наблюдателей, назначенных в 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бумажном носителе и в машиночитаемом виде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 и в порядке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которые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установлен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Центральной избирательной комиссией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три дня до дня (первого дня)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7.1 статьи 30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Политическая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партия,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субъект общественного контроля,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направления, выданного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избирательным объединением,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субъектом общественного контроля, в избирательную комиссию, в которую назначен наблюдатель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день,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предшествующий дню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либо непосредственно в день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8 статьи 30 Кодекса)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Наблюдатели, указанные в списках, представленных в соответствующие 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Избирательной комиссии Курской области в сети Интернет информации об аккредитации представителей средств массовой информации и форм заявок на аккредитацию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июля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Постановления ЦИК России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05.07.2022 № 89/743-8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Подача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Избирательную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комиссию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Курской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заявок на аккредитацию представителей средств массовой информации для осуществления полномочий, указанных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ст.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-ФЗ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период,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который начинается с 20 июля и оканчивается 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7 дней до дня (первого дня) голосования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20 июля по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hyperlink w:tooltip="#Par1" w:anchor="Par1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Поряд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аккредитации, утвержденного </w:t>
            </w:r>
            <w:bookmarkStart w:id="0" w:name="Par1"/>
            <w:r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ЦИК России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05.07.2022 № 89/743-8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Редакции средств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ВЫДВИЖЕНИЕ И РЕГИСТРАЦИЯ КАНДИДАТОВ, СПИСКОВ КАНДИДАТОВ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списка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политических партий, региональных отделений и иных структурных подразделений политических партий, иных общественных объединений, имеющих право в соответствии с Федеральным </w:t>
            </w:r>
            <w:hyperlink r:id="rId13" w:tooltip="https://login.consultant.ru/link/?req=doc&amp;base=LAW&amp;n=527096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политических партиях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Федеральным </w:t>
            </w:r>
            <w:hyperlink r:id="rId14" w:tooltip="https://login.consultant.ru/link/?req=doc&amp;base=LAW&amp;n=523288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законом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«Об основных гарантиях избирательных прав и права на участие в референдуме граждан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законом Курской области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Кодекс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Курской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бласти о выборах и референдумах»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принимать участие в выборах в качестве избирательных объединений,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состоянию на день официального опубликования решения о назначении выборов и размещ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указанн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своем официальном сайте в сети Интернет, а также направл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Избирательную комиссию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позднее, чем через три дня со дня официального опубликования решения о назначении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июня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Министерства юстиции Российской Федерации по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 кандидатов по одномандатным избирательным округам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официального опубликования (публикации) решения о назначении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июня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июля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(статья 32, часть 8 статьи 33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Граждане, обладающие пассивным избирательным правом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письменного подтверждения о получении документов, уведомляющих выдвижение кандидата в порядке самовыдвижения по соответствующему одномандатному избирательному округу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Незамедлительно после представления документов о выдвижении кандидата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Выдвижение избирательными объединениями кандидатов по одномандатным избирательным округам, списка кандидатов по единому избирательному округу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официального опубликования (публикации) решения о назначении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июня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июля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(статья 32, часть 8 статьи 33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Политические партии, региональные отделения политических партий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списков кандидатов, выдвинутых политическими партиями, региональными отделениями политических партий и иных документов в Избирательную комиссию Курской области для заверения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официального опубликования (публикации) решения о назначении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июня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июля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года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(статья 32, часть 8 статьи 33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Уполномоченные представители политических партий, региональных отделений политических партий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уполномоченному представителю избирательного объединения письменного подтверждения о получении документов,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заверения списка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кандидатов по одномандатным избирательным округам, заверения списка кандидатов по единому избирательному округу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Незамедлительно после представления документов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7"/>
              <w:jc w:val="center"/>
            </w:pPr>
            <w:r>
              <w:t xml:space="preserve">Избирательная комиссия Курской области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документов, представленных политическими партиями, региональными отделениями политических партий, выдача заверенных копий списков кандидатов, либо мотивированного отказа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заверении списков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трех дней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дня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представления документов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11 статьи 35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в территориальную избирательную комиссию решения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заверении списка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кандидатов, копии заверенного списка кандидатов по одномандатному избирательному округу, копии заявления кандидата, включенного в указанный список, о согласии баллотироваться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одних суток с момента принятия соответствующего решения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3 статьи 36 Кодекса)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подписей в поддержку выдвижения кандидата, списка кандидатов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 дня оплаты изготовления подписных листов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 статьи 38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 Российской Федерации, политические партии, региональные отделения политических партий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 подписей в поддержку выдвижения кандидата, списка кандидатов с использованием федеральной государственной информационной системы «Единый портал государственных и муниципальных услуг (функций)» (ЕПГУ)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дня, следующего за днем представления кандидатом документов для уведомления о своем выдвижении в избирательную комиссию,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заверения списка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кандидатов избирательной комиссией и заканчивается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июля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пункт 1.7.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Постановления ЦИК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04.06.2020 N 251/1852-7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17"/>
              <w:jc w:val="center"/>
              <w:tabs>
                <w:tab w:val="clear" w:pos="4677" w:leader="none"/>
                <w:tab w:val="clear" w:pos="9355" w:leader="none"/>
              </w:tabs>
            </w:pPr>
            <w:r>
              <w:t xml:space="preserve">Кандидат</w:t>
            </w:r>
            <w:r>
              <w:t xml:space="preserve">ы</w:t>
            </w:r>
            <w:r>
              <w:t xml:space="preserve">, </w:t>
            </w:r>
            <w:r>
              <w:t xml:space="preserve">зарегистрированными</w:t>
            </w:r>
            <w:r>
              <w:t xml:space="preserve"> на ЕПГУ, имеющи</w:t>
            </w:r>
            <w:r>
              <w:t xml:space="preserve">е</w:t>
            </w:r>
            <w:r>
              <w:t xml:space="preserve"> личный кабинет кандидата и усиленную квалифицированную электронную подпись;</w:t>
            </w:r>
            <w:r/>
          </w:p>
          <w:p>
            <w:pPr>
              <w:pStyle w:val="717"/>
              <w:jc w:val="center"/>
              <w:tabs>
                <w:tab w:val="clear" w:pos="4677" w:leader="none"/>
                <w:tab w:val="clear" w:pos="9355" w:leader="none"/>
              </w:tabs>
            </w:pPr>
            <w:r>
              <w:t xml:space="preserve">избирательн</w:t>
            </w:r>
            <w:r>
              <w:t xml:space="preserve">ые</w:t>
            </w:r>
            <w:r>
              <w:t xml:space="preserve"> объединени</w:t>
            </w:r>
            <w:r>
              <w:t xml:space="preserve">я</w:t>
            </w:r>
            <w:r>
              <w:t xml:space="preserve">, зарегистрированн</w:t>
            </w:r>
            <w:r>
              <w:t xml:space="preserve">ые</w:t>
            </w:r>
            <w:r>
              <w:t xml:space="preserve"> на ЕПГУ для которых создан личный кабинет избирательного объединения в форме юридического лица, имеющи</w:t>
            </w:r>
            <w:r>
              <w:t xml:space="preserve">е</w:t>
            </w:r>
            <w:r>
              <w:t xml:space="preserve"> усиленную квалиф</w:t>
            </w:r>
            <w:r>
              <w:t xml:space="preserve">ицированную электронную подпись</w:t>
            </w:r>
            <w:r/>
          </w:p>
          <w:p>
            <w:pPr>
              <w:pStyle w:val="717"/>
              <w:jc w:val="center"/>
              <w:tabs>
                <w:tab w:val="clear" w:pos="4677" w:leader="none"/>
                <w:tab w:val="clear" w:pos="9355" w:leader="none"/>
              </w:tabs>
            </w:pPr>
            <w:r>
              <w:t xml:space="preserve"> 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документов для регистрации в Избирательную комиссию Курской области, 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18 часов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времени дня, следующего за днем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окончания периода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выдвижения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18.00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июля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10 статьи 38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17"/>
              <w:jc w:val="center"/>
              <w:tabs>
                <w:tab w:val="clear" w:pos="4677" w:leader="none"/>
                <w:tab w:val="clear" w:pos="9355" w:leader="none"/>
              </w:tabs>
            </w:pPr>
            <w:r>
              <w:t xml:space="preserve">Кандидаты, уполномоченные представители политических партий, региональных отделений политических партий 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проверок достоверности сведений, представленных кандидатами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10 или 20 дней со дня поступления запроса соответствующей избирательной комиссии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9 статьи 33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Проверяющие органы во взаимодействии с КРС при Избирательной комиссии Курской области, КРС при территориальных избирательных комиссиях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17"/>
              <w:jc w:val="center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Извещение кандидата, уполномоченного представителя избирательного объединения о неполноте сведений или несоблюдении требований закона к оформлению документов для регистрации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20"/>
              <w:jc w:val="center"/>
              <w:rPr>
                <w:b/>
              </w:rPr>
            </w:pPr>
            <w:r>
              <w:rPr>
                <w:b/>
              </w:rPr>
              <w:t xml:space="preserve">Не </w:t>
            </w:r>
            <w:r>
              <w:rPr>
                <w:b/>
              </w:rPr>
              <w:t xml:space="preserve">позднее</w:t>
            </w:r>
            <w:r>
              <w:rPr>
                <w:b/>
              </w:rPr>
              <w:t xml:space="preserve"> чем за 3 дня до дня заседания соответствующей избирательной комиссии</w:t>
            </w:r>
            <w:r>
              <w:rPr>
                <w:b/>
              </w:rPr>
            </w:r>
          </w:p>
          <w:p>
            <w:pPr>
              <w:pStyle w:val="72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 статьи 39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23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Избирательная комиссия Курской области, территориальные избирательные комиссии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Внесение в соответствующую избирательную комиссию уточнений и дополнений в документы, содержащие сведения о кандидате, и иные документы (за исключением подписных листов с подписями избирателей)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чем за 1 день до дня заседания соответствующей избирательной комиссии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 статьи 39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17"/>
              <w:jc w:val="center"/>
              <w:tabs>
                <w:tab w:val="clear" w:pos="4677" w:leader="none"/>
                <w:tab w:val="clear" w:pos="9355" w:leader="none"/>
              </w:tabs>
            </w:pPr>
            <w:r>
              <w:t xml:space="preserve">Кандидаты, уполномоченные представители политических партий, региональных отделений политических партий </w:t>
            </w:r>
            <w:r/>
          </w:p>
          <w:p>
            <w:pPr>
              <w:pStyle w:val="717"/>
              <w:jc w:val="center"/>
              <w:tabs>
                <w:tab w:val="clear" w:pos="4677" w:leader="none"/>
                <w:tab w:val="clear" w:pos="9355" w:leader="none"/>
              </w:tabs>
            </w:pPr>
            <w:r/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Передача кандидату копии итогового протокола проверки подписных листов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чем за двое суток до заседания избирательной комиссии, на котором должен рассматриваться вопрос о регистрации кандидата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12 статьи 39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17"/>
              <w:jc w:val="center"/>
              <w:tabs>
                <w:tab w:val="clear" w:pos="4677" w:leader="none"/>
                <w:tab w:val="clear" w:pos="9355" w:leader="none"/>
              </w:tabs>
            </w:pPr>
            <w:r>
              <w:t xml:space="preserve">Территориальные 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решения о регистрации кандидата, списка кандидатов либо об отказе в регистрации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10 дней со дня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представления документов, необходимых для регистрации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14 статьи 39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копий решений комиссии об отказе в регистрации кандидата с изложением оснований об отказе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одних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суток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 момента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принятия решения об отказе в регистрации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19 статьи 39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Передача в СМИ сведений о зарегистрированных кандидатах, списках кандидатов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двух суток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 дня принятия соответствующих решений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 статьи 30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Передача в СМИ сведений о доходах и имуществе зарегистрированных кандидатов и кандидатов, включенных в зарегистрированные списки кандидатов для опубликования.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приятия решения о регистрации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Отзыв кандидата, списка кандидатов избирательным объединением, принявшим решение о выдвижении кандидата, списка кандидатов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5 дней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дня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(первого дня)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27 и часть 28 статьи 39)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политической партии, регионального отделения политической партии, принявший решение о выдвижении кандидата, списка кандидатов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Исключение некоторых кандидатов из выдвинутого избирательным объединением списка кандидатов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15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28 статьи 39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1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Политические партии, региональные отделения политических партий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кандидатом своей кандидатуры: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кандидатом, выдвинутым в составе списка кандидатов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кандидатом, выдвинутым в порядке самовыдвижения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вынуждающим обстоятельствам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 статьи 39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15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5 дней до дня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(первого дня)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1 день до дня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(первого дня)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Кандидат, избирательное объединение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СТАТУС КАНДИДАТОВ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в Избирательную комиссию Курской области, территориальные избирательные комиссии заверенных копий соответствующих приказов (распоряжений) об освобождении от выполнения должностных и служебных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5 дней со дня регистрации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 статьи 41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доверенных лиц кандидатом, избирательным объединением, выдвинувшим кандидатов, список кандидатов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выдвижения кандидата,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списка кандидатов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 статьи 44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Кандидаты, политические партии, региональные отделения политических партий, выдвинувшие кандидатов, список кандидатов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доверенных лиц кандидатов, избирательных объединений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пяти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дней со дня поступления письменного заявления кандидата, представления избирательного объединения о назначении доверенных лиц вместе с заявлениями самих граждан о согласии быть доверенным лицом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 статьи 44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 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ИНФОРМИРОВАНИЕ ИЗБИРАТЕЛЕЙ И ПРЕДВЫБОРНАЯ АГИТАЦИЯ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Агитационный период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20"/>
              <w:jc w:val="center"/>
              <w:rPr>
                <w:b/>
              </w:rPr>
            </w:pPr>
            <w:r>
              <w:rPr>
                <w:b/>
              </w:rPr>
              <w:t xml:space="preserve">Со дня выдвижения кандидатов, избирательных объединений и </w:t>
            </w:r>
            <w:r>
              <w:rPr>
                <w:b/>
              </w:rPr>
            </w:r>
          </w:p>
          <w:p>
            <w:pPr>
              <w:pStyle w:val="720"/>
              <w:jc w:val="center"/>
              <w:rPr>
                <w:b/>
              </w:rPr>
            </w:pPr>
            <w:r>
              <w:rPr>
                <w:b/>
              </w:rPr>
              <w:t xml:space="preserve">до ноля часов 1</w:t>
            </w: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 сентября 202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2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 статьи 50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 Российской Федерации, кандидаты, зарегистрированные кандидаты, политические партии, региональные отделения политических партий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перечня региональных государственных, муниципальных организаций телерадиовещания и периодических печатных изданий в Избирательную комиссию Курской области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на десятый день после дня официального опубликования решения о назначении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июня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6 статьи 48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исполнительной власти, уполномоченный на осуществление функций по регистрации средств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Опубликование перечня региональных государственных, муниципальных организаций телерадиовещания и периодических печатных изданий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чем на пятнадцатый день после дня официального опубликования решения о назначении выборов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5 статьи 48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Опубликование организациями телерадиовещания, сетевых изданий, редакциями периодических печатных изданий сведений о размере и других условиях оплаты эфирного времени и печатной площади</w:t>
            </w:r>
            <w:r>
              <w:t xml:space="preserve">.</w:t>
            </w:r>
            <w:r/>
          </w:p>
          <w:p>
            <w:pPr>
              <w:pStyle w:val="736"/>
              <w:jc w:val="both"/>
              <w:rPr>
                <w:bCs/>
              </w:rPr>
            </w:pPr>
            <w:r>
              <w:t xml:space="preserve">Представление </w:t>
            </w:r>
            <w:r>
              <w:t xml:space="preserve">в Избирательную комиссию Курской области указанных сведений, </w:t>
            </w:r>
            <w:r>
              <w:rPr>
                <w:bCs/>
              </w:rPr>
              <w:t xml:space="preserve">информации о дате и об источнике их опубликования, сведений о регистраци</w:t>
            </w:r>
            <w:r>
              <w:rPr>
                <w:bCs/>
              </w:rPr>
              <w:t xml:space="preserve">онном номере и дате выдачи свидетельства о регистрации средства массовой информации и уведомление о готовности предоставить эфирное время, печатную площадь для проведения предвыборной агитации, услуг по размещению агитационных материалов в сетевом издании </w:t>
            </w:r>
            <w:r>
              <w:rPr>
                <w:bCs/>
              </w:rPr>
            </w:r>
          </w:p>
          <w:p>
            <w:pPr>
              <w:pStyle w:val="736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через 30 дней со дня официального опубликования решения о назначении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20"/>
              <w:jc w:val="center"/>
              <w:rPr>
                <w:b/>
              </w:rPr>
            </w:pPr>
            <w:r>
              <w:rPr>
                <w:b/>
              </w:rPr>
              <w:t xml:space="preserve">не позднее 1</w:t>
            </w: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 июля 202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20"/>
              <w:jc w:val="center"/>
            </w:pPr>
            <w:r/>
            <w:r/>
          </w:p>
          <w:p>
            <w:pPr>
              <w:pStyle w:val="720"/>
              <w:jc w:val="center"/>
            </w:pPr>
            <w:r>
              <w:t xml:space="preserve">(часть 6 статьи 51 Кодекса)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телерадиовещания, редакции периодических печатных изданий, сетевых изданий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Опубликование сведений о размере (в валюте Российской Федерации) и других условиях оплаты работ или услуг по изготовлению печатных агитационных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в избирательную комиссию указанных сведений,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также сведени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содержащи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наименован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через 30 дней со дня официального опубликования решения о назначении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июля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Федерального закона № 67-ФЗ)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жеребьевки в целях распределения бесплатной и платной печатной площади, бесплатного и платного эфирного времени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32 дня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8 статьи 52 и часть 3 статьи 53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телерадиовещания и редакции периодических печатных изданий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Опубликование графиков предоставления зарегистрированным кандидатам, избирательным объединениям, зарегистрировавших списки кандидатов, бесплатного и платного эфирного времени для проведения предвыборной агитации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проведения жеребьевки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8 статьи 52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телерадиовещания и редакции периодических печатных изданий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предвыборной агитации на каналах организаций телерадиовещания, в периодических печатных изданиях и в сетевых изданиях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Начинается за 28 дней до дня голосования и прекращается в ноль часов по местному времени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первого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августа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 00.00 часов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 статьи 50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телерадиовещания, редакции периодических печатных изданий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сетевые издания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Прекращение опубликования результатов опросов общественного мнения, прогнозов результатов выборов и иных исследований, связанных с выборами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5 дней до дня голосования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до момента окончания голосования</w:t>
            </w:r>
            <w:r>
              <w:t xml:space="preserve">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голосования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(последний день голосования)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сентября 2026 года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20.00 часов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3 статьи 47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телерадиовещания и редакции периодических печатных изданий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стендах в помещении соответствующей избирательной комиссии информации о зарегистрированных кандидатах, избирательных объединениях, зарегистрировавших списки кандидатов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(статья 63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размещение на своем сайте (ином сайте)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региональными отделениями политических партий, выдвинувшими кандидатов, список кандидатов, предвыборных программ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10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12 статьи 49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отделения политических партий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Представление в Избирательную комиссию Курской области</w:t>
            </w:r>
            <w:r>
              <w:t xml:space="preserve"> копии публикации предвыборной программы и (или) сообщение адреса сайта в информационно-телекоммуникационной сети Интернет, на котором размещена такая программа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10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9 сентября 2026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12 статьи 49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отделения политических партий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Представление в Избирательную комиссию Курской области, территориальные избирательные комиссии организациями, осу</w:t>
            </w:r>
            <w:r>
              <w:t xml:space="preserve">ществляющими выпуск средств массовой информации, данных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чем через 10 дней со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30 сентября 2026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8 статьи 51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Организации телерадиовещания, редакции периодических печатных изданий и редакции сетевых изданий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Выделение специальных мест на территории каждого избирательного участка для размещения печатных агитационных материалов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30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20 августа 2026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 7 статьи 54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Федерального закона № 67 ФЗ)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по предложению территориальных избирательных комиссий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соответствующим организациям телерадиовещания об отказе от использования эфирного времени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чем за 2 дня до выхода в эфир агитационного материала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12 статьи 52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Зарегистрированные кандидаты, политические партии, региональные отделения политических партий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соответствующим редакциям периодических печатных изданий об отказе от использования печатной площади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чем за 5 дней до опубликования агитационного материала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 статьи 53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Зарегистрированные кандидаты, избирательные объединения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Хранение видео- и аудиозаписей выпущенных в эфир теле- и радиопрограмм, содержащих предвыборную агитацию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менее 12 месяцев со дня официального опубликования общих результатов выборов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14 статьи 52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rPr>
                <w:color w:val="000000"/>
              </w:rPr>
              <w:t xml:space="preserve">Организации телерадиовещания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заявлений о выделении помещений для проведения встреч зарегистрированных кандидатов, их доверенных лиц и уполномоченных представителей избирательных объединений, зарегистрировавших списки кандидатов, с избирателями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3 дней со дня их подачи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5 статьи 54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Собственник, владелец помещения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в письменной форме Избирательной комиссии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Курской области о факте предоставления помещения зарегистрированному кандидату,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дня, следующего за днем предоставления помещения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 статьи 54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Собственники, владельцы помещений, находящихся в государственной и муниципальной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в сети Интернет информации, содержащейся в уведомлении о факте предоставления кандидату помещения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встреч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зарегистрированных кандидатов, их доверенных лиц с избирателями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двух суток с момента получения уведомления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4.1. статьи 54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Представление в Избирательную комиссию Курской области, территориальные избирательные комиссии экземпляров печатных агитационных материалов или их копий, экземпляров аудиовизуальных агитационных материалов, фотографий</w:t>
            </w:r>
            <w:r>
              <w:t xml:space="preserve">, эк</w:t>
            </w:r>
            <w:r>
              <w:t xml:space="preserve">земпляр</w:t>
            </w:r>
            <w:r>
              <w:t xml:space="preserve">ов</w:t>
            </w:r>
            <w:r>
              <w:t xml:space="preserve"> или копи</w:t>
            </w:r>
            <w:r>
              <w:t xml:space="preserve">й</w:t>
            </w:r>
            <w:r>
              <w:t xml:space="preserve"> иных агитационных материалов, а также сведений об адресе юридиче</w:t>
            </w:r>
            <w:r>
              <w:t xml:space="preserve">ского лица, индивидуального предпринимателя (адресе места жительства физического лица), изготовивших и заказавших эти материалы, и копия документа об оплате изготовления данного предвыборного агитационного материала из соответствующего избирательного фонда</w:t>
            </w:r>
            <w:r>
              <w:t xml:space="preserve">, а также электронные образы </w:t>
            </w:r>
            <w:r>
              <w:t xml:space="preserve">этих </w:t>
            </w:r>
            <w:r>
              <w:t xml:space="preserve">предвыборных агитационных материалов в машиночитаемом виде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 начала распространения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соответствующих агитационных материалов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 3 статьи 54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Федерального закона № 67-ФЗ)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Кандидаты, избирательные объединения</w:t>
            </w:r>
            <w:r/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Избирательную комиссию Курской области, территориальные избирательные комиссии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копи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агитационного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предназначенного для размещения на каналах организаций, осуществляющих телерадиовещание, в периодических печатных изданиях, вместе с информацией о том, изображение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(голос)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какого кандидата (каких кандидатов) использовано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воспроизведен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соответствующем агитационном материале (в случае использования изображений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воспроизведен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голоса)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кандидата (кандидатов) в агитационном материале)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направления (передачи) агитационного материала в указанную организацию, редакцию периодического печатного издания и до начала его распространения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Зарегистрированны</w:t>
            </w:r>
            <w:r>
              <w:t xml:space="preserve">й </w:t>
            </w:r>
            <w:r>
              <w:t xml:space="preserve">кандидат, </w:t>
            </w:r>
            <w:r/>
          </w:p>
          <w:p>
            <w:pPr>
              <w:pStyle w:val="736"/>
              <w:jc w:val="center"/>
            </w:pPr>
            <w:r>
              <w:t xml:space="preserve">избирательн</w:t>
            </w:r>
            <w:r>
              <w:t xml:space="preserve">ое</w:t>
            </w:r>
            <w:r>
              <w:t xml:space="preserve"> объединение</w:t>
            </w:r>
            <w:r/>
          </w:p>
        </w:tc>
      </w:tr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ФИНАНСИРОВАНИЕ ВЫБОРОВ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Избирательной комиссии Курской области на подготовку и проведение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десятидневный срок со дня официального опубликования решения о назначении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22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июня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 статьи 58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территориальных избирательных комиссий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финансирования определяются решением Избирательной комиссии Курской области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кандидату, выдвинутому по одномандатному избирательному округу, разрешения для открытия специального избирательного счета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период после письменного уведомления территориальной избирательной комиссии о выдвижении кандидата и до представления документов кандидата для регистрации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720"/>
              <w:jc w:val="center"/>
            </w:pPr>
            <w:r/>
            <w:r/>
          </w:p>
          <w:p>
            <w:pPr>
              <w:pStyle w:val="720"/>
              <w:jc w:val="center"/>
            </w:pPr>
            <w:r>
              <w:t xml:space="preserve">(часть 1 статьи 60 Кодекса)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Территориальная избирательная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Выдача уполномоченному представителю избирательного объединения по финансовым вопросам разрешения для открытия специального избирательного счета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регистрации уполномоченного представителя избирательного объединения по финансовым вопросам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 статьи 60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на безвозмездной основе проверки сведений,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казанных гражданами и юридическими лицами при внесении добровольных пожертвований в избирательные фонды кандидатов, избирательных объединений и сообщение о результатах проверки Избирательной комиссии Курской области, территориальным избирательным комиссиям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пятидневный срок со дня поступления представления о проверке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13 статьи 61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рганы регистрационного учета граждан Российской Федерации по месту пребывания и по месту жительства, 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Возврат денежных средств неправомерного пожертвования жертвователям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ind w:firstLine="540"/>
              <w:jc w:val="center"/>
              <w:rPr>
                <w:b/>
              </w:rPr>
            </w:pPr>
            <w:r>
              <w:rPr>
                <w:b/>
              </w:rPr>
              <w:t xml:space="preserve">В течение 10 календарных дней с момента поступления пожертвования </w:t>
            </w:r>
            <w:r>
              <w:rPr>
                <w:b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11 статьи 60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объединения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Перечисление анонимных пожертвований в доход областного бюджета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ind w:firstLine="540"/>
              <w:jc w:val="center"/>
              <w:rPr>
                <w:b/>
              </w:rPr>
            </w:pPr>
            <w:r>
              <w:rPr>
                <w:b/>
              </w:rPr>
              <w:t xml:space="preserve">В течение 10 календарных дней с момента поступления пожертвования </w:t>
            </w:r>
            <w:r>
              <w:rPr>
                <w:b/>
              </w:rPr>
            </w:r>
          </w:p>
          <w:p>
            <w:pPr>
              <w:pStyle w:val="736"/>
              <w:ind w:firstLine="54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11 статьи 60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избирательное объединение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итогового финансового отчета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30 дней со дня официального опубликования результатов выборов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9 статьи 61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Кандидаты, 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объединения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в сети Интернет копий итоговых финансовых отчетов кандидатов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избирательных объединений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пят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дней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 дня получения отчетов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 61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 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официальном сайте Избирательной комиссии Курской области в сети Интернет сведений о поступлении и расходовании средств избирательных фондов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 дня голосования периодически,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 не реже, чем 1 раз в две недели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8 статьи 61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области, 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Перечисление неизрасходованных денежных средств, находящихся на специальных избирательных счетах, гражданам и юридическим лицам, осуществившим пожертвования либо перечисления в избирательные фонды, пропорционально вложенным средствам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дня голосования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11статьи 61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Кандидаты, избирательные объединения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Перечисление в доход областного бюджета средств, оставшихся на специальных избирательных счетах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истечении 60 дней со дня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11статьи 61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Филиалы ПАО Сбербанк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участковыми избирательными комиссиями в соответствующие территориальные избирательные комиссии финансовых отчетов о поступлении и расходовании средств, выделенных на подготовку выборов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10 дней после официального опубликования итогов выборов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 статьи 58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Представление территориальными избирательными комиссиями в Избирательную комиссию Курской области финансовых отчетов:</w:t>
            </w:r>
            <w:r/>
          </w:p>
          <w:p>
            <w:pPr>
              <w:pStyle w:val="736"/>
              <w:jc w:val="both"/>
            </w:pPr>
            <w:r/>
            <w:r/>
          </w:p>
          <w:p>
            <w:pPr>
              <w:pStyle w:val="736"/>
              <w:jc w:val="both"/>
            </w:pPr>
            <w:r>
              <w:t xml:space="preserve">о поступлении и расходовании средств бюджета Курской области, выделенных на подготовку и проведение выборов;</w:t>
            </w:r>
            <w:r/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поступлении и расходовании средств избирательных фондов кандидатов и все первичные документы о поступлении и расходовании средств этих фондов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 статьи 58 Кодекса)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30 дней со дня официального опубликования итогов выборов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35 дней со дня официального опубликования данных о результатах выборов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Представление Избирательной комиссией Курской области финансового отчета о расходовании средств бюджета Курской области в Курскую областную Думу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90 дней со дня официального опубликования итогов выборов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 статьи 58 Кодекса)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736"/>
              <w:jc w:val="both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rPr>
                <w:color w:val="000000"/>
              </w:rPr>
              <w:t xml:space="preserve">Возврат в доход </w:t>
            </w:r>
            <w:r>
              <w:t xml:space="preserve">бюджета Курской области</w:t>
            </w:r>
            <w:r>
              <w:rPr>
                <w:color w:val="000000"/>
              </w:rPr>
              <w:t xml:space="preserve"> не израсходованных избирательными комиссиями средств, выделенных </w:t>
            </w:r>
            <w:r>
              <w:t xml:space="preserve">из бюджета Курской области на подготовку и проведение выборов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через 60 дней после представления в Курскую областную Думу отчета о расходовании указанных средств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4 статьи 58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Избирательная комиссия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r/>
      <w:r/>
    </w:p>
    <w:tbl>
      <w:tblPr>
        <w:tblW w:w="5077" w:type="pct"/>
        <w:tblInd w:w="-5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000" w:firstRow="0" w:lastRow="0" w:firstColumn="0" w:lastColumn="0" w:noHBand="0" w:noVBand="0"/>
      </w:tblPr>
      <w:tblGrid>
        <w:gridCol w:w="843"/>
        <w:gridCol w:w="5760"/>
        <w:gridCol w:w="4479"/>
        <w:gridCol w:w="3643"/>
      </w:tblGrid>
      <w:tr>
        <w:tblPrEx/>
        <w:trPr>
          <w:cantSplit/>
        </w:trPr>
        <w:tc>
          <w:tcPr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1077"/>
              <w:jc w:val="center"/>
              <w:spacing w:before="120" w:after="12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ГОЛОСОВАНИЕ И ОПРЕДЕЛЕНИЕ РЕЗУЛЬТАТОВ ВЫБОРОВ</w:t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Определение избирательных участков, для которых изготавливаются специальные трафареты, в том числе, с применением рельефно-точечного шрифта Брайля</w:t>
            </w:r>
            <w:r/>
          </w:p>
          <w:p>
            <w:pPr>
              <w:pStyle w:val="736"/>
              <w:jc w:val="both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 1</w:t>
            </w: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 августа 202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2.1. статьи 65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</w:t>
            </w:r>
            <w:r/>
          </w:p>
          <w:p>
            <w:pPr>
              <w:pStyle w:val="736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Изготовление специальных трафаретов для самостоятельного заполнения избирательного бюллетеня инвалидами по зрению, в том числе с применением рельефно – точечного шрифта Брайля</w:t>
            </w:r>
            <w:r/>
          </w:p>
          <w:p>
            <w:pPr>
              <w:pStyle w:val="736"/>
              <w:jc w:val="both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В срок, установленный Избирательной комиссией Курской области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2.1. статьи 65 Кодекса)</w:t>
            </w:r>
            <w:r/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Организация, определяемая Избирательной комиссией Курской области</w:t>
            </w:r>
            <w:r/>
          </w:p>
          <w:p>
            <w:pPr>
              <w:pStyle w:val="736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Утверждение формы, текста и числа избирательных бюллетеней, а также порядка осуществления </w:t>
            </w:r>
            <w:r>
              <w:t xml:space="preserve">контроля за</w:t>
            </w:r>
            <w:r>
              <w:t xml:space="preserve"> их изготовлением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Не </w:t>
            </w:r>
            <w:r>
              <w:t xml:space="preserve">позднее</w:t>
            </w:r>
            <w:r>
              <w:t xml:space="preserve"> чем за 20 дней до дня голосования</w:t>
            </w:r>
            <w:r/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 </w:t>
            </w:r>
            <w:r>
              <w:rPr>
                <w:b/>
              </w:rPr>
              <w:t xml:space="preserve">30</w:t>
            </w:r>
            <w:r>
              <w:rPr>
                <w:b/>
              </w:rPr>
              <w:t xml:space="preserve"> августа 20</w:t>
            </w:r>
            <w:r>
              <w:rPr>
                <w:b/>
              </w:rPr>
              <w:t xml:space="preserve">26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5 статьи 65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области,</w:t>
            </w:r>
            <w:r/>
          </w:p>
          <w:p>
            <w:pPr>
              <w:pStyle w:val="736"/>
              <w:jc w:val="center"/>
            </w:pPr>
            <w:r>
              <w:t xml:space="preserve">территориальные</w:t>
            </w:r>
            <w:r>
              <w:t xml:space="preserve"> </w:t>
            </w:r>
            <w:r>
              <w:t xml:space="preserve">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Проведение жеребьевки по порядку размещения в избирательном бюллетене кратких наименований и эмблем избирательных объединений, зарегистрировавших списки кандидатов по единому избирательному округу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Не </w:t>
            </w:r>
            <w:r>
              <w:t xml:space="preserve">позднее</w:t>
            </w:r>
            <w:r>
              <w:t xml:space="preserve"> чем за 25 дней до дня голосования </w:t>
            </w:r>
            <w:r/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</w:t>
            </w:r>
            <w:r>
              <w:rPr>
                <w:b/>
              </w:rPr>
              <w:t xml:space="preserve"> 25</w:t>
            </w:r>
            <w:r>
              <w:rPr>
                <w:b/>
              </w:rPr>
              <w:t xml:space="preserve"> августа 20</w:t>
            </w:r>
            <w:r>
              <w:rPr>
                <w:b/>
              </w:rPr>
              <w:t xml:space="preserve">26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9 статьи 65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Изготовление избирательных бюллетеней для голосования по единому избирательному округу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Дата определяется решением Избирательной комиссии Курской области</w:t>
            </w:r>
            <w:r>
              <w:rPr>
                <w:b/>
              </w:rPr>
            </w:r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области,</w:t>
            </w:r>
            <w:r/>
          </w:p>
          <w:p>
            <w:pPr>
              <w:pStyle w:val="736"/>
              <w:jc w:val="center"/>
            </w:pPr>
            <w:r>
              <w:t xml:space="preserve">ООО «</w:t>
            </w:r>
            <w:r>
              <w:t xml:space="preserve">ПроектПартнер</w:t>
            </w:r>
            <w:r>
              <w:t xml:space="preserve">»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Изготовление избирательных бюллетеней для голосования по одномандатным избирательным округам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Дата определяется решением территориальных избирательных комиссий</w:t>
            </w:r>
            <w:r>
              <w:rPr>
                <w:b/>
              </w:rPr>
            </w:r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области,</w:t>
            </w:r>
            <w:r/>
          </w:p>
          <w:p>
            <w:pPr>
              <w:pStyle w:val="736"/>
              <w:jc w:val="center"/>
            </w:pPr>
            <w:r>
              <w:t xml:space="preserve">территориальные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комиссии</w:t>
            </w:r>
            <w:r/>
          </w:p>
          <w:p>
            <w:pPr>
              <w:pStyle w:val="736"/>
              <w:jc w:val="center"/>
            </w:pPr>
            <w:r>
              <w:t xml:space="preserve">ООО «</w:t>
            </w:r>
            <w:r>
              <w:t xml:space="preserve">ПроектПартнер</w:t>
            </w:r>
            <w:r>
              <w:t xml:space="preserve">»</w:t>
            </w:r>
            <w:r/>
          </w:p>
          <w:p>
            <w:pPr>
              <w:pStyle w:val="736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Принятие решения о месте и времени передачи избирательных бюллетеней членам избирательной комиссии, осуществившей их закупку, об уничтожении лишних избирательных бюллетеней (при их выявлении)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</w:t>
            </w:r>
            <w:r>
              <w:rPr>
                <w:b/>
              </w:rPr>
              <w:t xml:space="preserve">позднее</w:t>
            </w:r>
            <w:r>
              <w:rPr>
                <w:b/>
              </w:rPr>
              <w:t xml:space="preserve"> чем за два дня до получения избирательных бюллетеней от соответствующей полиграфической организации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15 статьи 65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области,</w:t>
            </w:r>
            <w:r/>
          </w:p>
          <w:p>
            <w:pPr>
              <w:pStyle w:val="736"/>
              <w:jc w:val="center"/>
            </w:pPr>
            <w:r>
              <w:t xml:space="preserve">территориальные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Получение избирательных бюллетеней территориальными избирательными комиссиями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 срока, установленного Избирательной комиссией Курской области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области, территориальные избирательные комиссии</w:t>
            </w:r>
            <w:r/>
          </w:p>
          <w:p>
            <w:pPr>
              <w:pStyle w:val="736"/>
              <w:jc w:val="center"/>
            </w:pPr>
            <w:r/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Передача избирательных бюллетеней участковым избирательным комиссиям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дня, предшествующего дню (первому дню)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17 сентября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tabs>
                <w:tab w:val="left" w:pos="211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(пункт 13 статьи 63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Федерального закона № 67-ФЗ)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Территориальные избирательные комиссии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Оповещение избирателей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дате,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времени и месте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10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 статьи 66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Территориальные избирательные комиссии,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8:00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 20:00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1 статьи 66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Подача письменного заявления или устного обращения, в том числе, поданного при содействии других лиц, о предоставлении возможности проголосовать вне помещения для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10 дней до дня голосования, но 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позднее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 за 6 часов до окончания времени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 14.00 часов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5 статьи 68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Избиратели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голосования избирателей вне помещения для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18-19 сентября 2026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3 статьи 65.1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которыми затруднено.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18-19 сентября 2026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3 статьи 65.1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Подсчет и погашение неиспользованных избирательных бюллетеней, находящихся в избирательных комиссиях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последний день голосования после окончания времени голосования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 окончания времени голосования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(часть 23 статьи 65 Кодекса)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Территориальные избирательные комиссии,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участковые избирательные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Подсчет голосов избирателей на избирательном участке и составление протоколов об итогах голосования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После окончания времени голосования без перерыва до установления итогов голосования на избирательном участке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2 статьи 70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Участковые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Выдача заверенных копий протокола участковой избирательной комиссии об итогах голосования членам участковой избирательной комиссии и лицам, указанным в п. 3 ст. 30 Федерального закона 67-ФЗ</w:t>
            </w:r>
            <w:r/>
          </w:p>
          <w:p>
            <w:pPr>
              <w:pStyle w:val="736"/>
              <w:jc w:val="both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Немедленно после подписания протокола участковой избирательной комиссии об итогах голосования </w:t>
            </w:r>
            <w:r>
              <w:rPr>
                <w:b/>
              </w:rPr>
            </w:r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(в том числе </w:t>
            </w:r>
            <w:r>
              <w:rPr>
                <w:b/>
              </w:rPr>
              <w:t xml:space="preserve">составленного</w:t>
            </w:r>
            <w:r>
              <w:rPr>
                <w:b/>
              </w:rPr>
              <w:t xml:space="preserve"> повторно)</w:t>
            </w:r>
            <w:r>
              <w:rPr>
                <w:b/>
              </w:rPr>
            </w:r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>
              <w:t xml:space="preserve">(часть 29 статьи 70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Участковые 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Определение результатов выборов по единому избирательному округу, составление протокола об итогах голосования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На основании данных первых экземпляров протоколов N 2 об итогах голосования, полученных из территориальных избирательных комиссий, Избирательная комиссия Курской области не </w:t>
            </w:r>
            <w:r>
              <w:t xml:space="preserve">позднее</w:t>
            </w:r>
            <w:r>
              <w:t xml:space="preserve"> чем на пятый день со дня голосования определяет результаты выборов </w:t>
            </w:r>
            <w:r/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36"/>
              <w:jc w:val="center"/>
            </w:pPr>
            <w:r>
              <w:t xml:space="preserve">(часть 3 статьи 80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Составление протокола о результатах выборов по одномандатным избирательным округам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После получения из участковых избирательных комиссий первых экземпляров протоколов № 1 об итогах голосования</w:t>
            </w:r>
            <w:r>
              <w:rPr>
                <w:b/>
              </w:rPr>
            </w:r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>
              <w:t xml:space="preserve">(часть 1 </w:t>
            </w:r>
            <w:r>
              <w:t xml:space="preserve">и часть 3</w:t>
            </w:r>
            <w:r>
              <w:t xml:space="preserve"> статьи 71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Территориальные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Выдача заверенных копий протокола территориальной избирательной комиссии об итогах голосования лицам, указанным в п. 3 ст. 30 Федерального закона 67-ФЗ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После подписания протокола территориальной избирательной комиссии</w:t>
            </w:r>
            <w:r>
              <w:rPr>
                <w:b/>
              </w:rPr>
            </w:r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>
              <w:t xml:space="preserve">(часть 3 статьи 71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Территориальные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Представление в Избирательную комиссию Курской области, территориальную избирательную комиссию копии приказа (</w:t>
            </w:r>
            <w:r>
              <w:t xml:space="preserve">иного документа</w:t>
            </w:r>
            <w:r>
              <w:t xml:space="preserve">) об освобождении от обязанностей, несовместимых со статусом депутата Курской областной Думы, либо копии документа, удостоверяющего подачу в установленный срок заявления об освобождении от таких обязанностей</w:t>
            </w:r>
            <w:r/>
          </w:p>
          <w:p>
            <w:pPr>
              <w:pStyle w:val="736"/>
              <w:jc w:val="both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В пятидневный срок со дня извещения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кандидата об избрании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5 статьи 72 Кодекса)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Избранные кандидаты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Регистрация избранных депутатов Курской областной Думы </w:t>
            </w:r>
            <w:r>
              <w:t xml:space="preserve">восьмого</w:t>
            </w:r>
            <w:r>
              <w:t xml:space="preserve"> созыва и выдача им удостоверений об избрании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После официального опубликования общих результатов выборов и представления избранным кандидатом копии приказа (иного документа) об освобождении от обязанностей, несовместимых со статусом депутата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13 статьи 80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области, территориальные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Направление в СМИ общих данных о результатах выборов по единому избирательному округу, по одномандатным избирательным округам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В течение одних суток после определения результатов выборов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2 статьи 74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области,</w:t>
            </w:r>
            <w:r/>
          </w:p>
          <w:p>
            <w:pPr>
              <w:pStyle w:val="736"/>
              <w:jc w:val="center"/>
            </w:pPr>
            <w:r>
              <w:t xml:space="preserve">территориальные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Определение общих результатов выборов 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Не </w:t>
            </w:r>
            <w:r>
              <w:t xml:space="preserve">позднее</w:t>
            </w:r>
            <w:r>
              <w:t xml:space="preserve"> </w:t>
            </w:r>
            <w:r>
              <w:t xml:space="preserve">чем на пятый день </w:t>
            </w:r>
            <w:r/>
          </w:p>
          <w:p>
            <w:pPr>
              <w:pStyle w:val="736"/>
              <w:jc w:val="center"/>
            </w:pPr>
            <w:r>
              <w:t xml:space="preserve">со</w:t>
            </w:r>
            <w:r>
              <w:t xml:space="preserve"> дня голосования</w:t>
            </w:r>
            <w:r/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 2</w:t>
            </w:r>
            <w:r>
              <w:rPr>
                <w:b/>
              </w:rPr>
              <w:t xml:space="preserve">5</w:t>
            </w:r>
            <w:r>
              <w:rPr>
                <w:b/>
              </w:rPr>
              <w:t xml:space="preserve"> сентября 20</w:t>
            </w:r>
            <w:r>
              <w:rPr>
                <w:b/>
              </w:rPr>
              <w:t xml:space="preserve">26 </w:t>
            </w:r>
            <w:r>
              <w:rPr>
                <w:b/>
              </w:rPr>
              <w:t xml:space="preserve">года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12 статьи 80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Официальное опубликование результатов выборов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Не позднее одного месяца со дня голосования</w:t>
            </w:r>
            <w:r/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 </w:t>
            </w:r>
            <w:r>
              <w:rPr>
                <w:b/>
              </w:rPr>
              <w:t xml:space="preserve">20</w:t>
            </w:r>
            <w:r>
              <w:rPr>
                <w:b/>
              </w:rPr>
              <w:t xml:space="preserve"> октября 20</w:t>
            </w:r>
            <w:r>
              <w:rPr>
                <w:b/>
              </w:rPr>
              <w:t xml:space="preserve">26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3 статьи 74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Официальное опубликование полных данных о результатах выборов по единому избирательному округу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В течение двух месяцев со дня голосования</w:t>
            </w:r>
            <w:r>
              <w:t xml:space="preserve"> </w:t>
            </w:r>
            <w:r/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 </w:t>
            </w:r>
            <w:r>
              <w:rPr>
                <w:b/>
              </w:rPr>
              <w:t xml:space="preserve">20</w:t>
            </w:r>
            <w:r>
              <w:rPr>
                <w:b/>
              </w:rPr>
              <w:t xml:space="preserve"> ноября 20</w:t>
            </w:r>
            <w:r>
              <w:rPr>
                <w:b/>
              </w:rPr>
              <w:t xml:space="preserve">26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4 статьи 74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области, территориальные</w:t>
            </w:r>
            <w:r/>
          </w:p>
          <w:p>
            <w:pPr>
              <w:pStyle w:val="736"/>
              <w:jc w:val="center"/>
            </w:pPr>
            <w:r>
              <w:t xml:space="preserve">избирательные комиссии</w:t>
            </w:r>
            <w:r/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Официальное опубликование данных, содержащихся в протоколах № 1 и № 2 территориальных избирательных комиссий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Не позднее двух месяцев со дня голосования</w:t>
            </w:r>
            <w:r/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 </w:t>
            </w:r>
            <w:r>
              <w:rPr>
                <w:b/>
              </w:rPr>
              <w:t xml:space="preserve">20</w:t>
            </w:r>
            <w:r>
              <w:rPr>
                <w:b/>
              </w:rPr>
              <w:t xml:space="preserve"> ноября 202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4 статьи 74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  <w:rPr>
                <w:lang w:val="en-US"/>
              </w:rPr>
            </w:pPr>
            <w:r>
              <w:t xml:space="preserve">Избирательная комиссия Курской области</w:t>
            </w:r>
            <w:r>
              <w:rPr>
                <w:lang w:val="en-US"/>
              </w:rPr>
            </w:r>
          </w:p>
        </w:tc>
      </w:tr>
      <w:tr>
        <w:tblPrEx/>
        <w:trPr>
          <w:cantSplit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6" w:type="pct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ind w:left="357" w:hanging="357"/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956" w:type="pct"/>
            <w:textDirection w:val="lrTb"/>
            <w:noWrap w:val="false"/>
          </w:tcPr>
          <w:p>
            <w:pPr>
              <w:pStyle w:val="736"/>
              <w:jc w:val="both"/>
            </w:pPr>
            <w:r>
              <w:t xml:space="preserve">Размещение полных данных о результатах выборов на официальном сайте Избирательной комиссии Курской области </w:t>
            </w:r>
            <w:r>
              <w:t xml:space="preserve">в сети </w:t>
            </w:r>
            <w:r>
              <w:t xml:space="preserve">Интернет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521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В течение трех месяцев со дня официального опубликования полных данных о результатах выборов</w:t>
            </w:r>
            <w:r/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  <w:rPr>
                <w:b/>
              </w:rPr>
            </w:pPr>
            <w:r>
              <w:rPr>
                <w:b/>
              </w:rPr>
              <w:t xml:space="preserve">не позднее </w:t>
            </w:r>
            <w:r>
              <w:rPr>
                <w:b/>
              </w:rPr>
              <w:t xml:space="preserve">20 декабря 2026</w:t>
            </w:r>
            <w:r>
              <w:rPr>
                <w:b/>
              </w:rPr>
              <w:t xml:space="preserve"> года</w:t>
            </w:r>
            <w:r>
              <w:rPr>
                <w:b/>
              </w:rPr>
            </w:r>
          </w:p>
          <w:p>
            <w:pPr>
              <w:pStyle w:val="736"/>
              <w:jc w:val="center"/>
            </w:pPr>
            <w:r/>
            <w:r/>
          </w:p>
          <w:p>
            <w:pPr>
              <w:pStyle w:val="736"/>
              <w:jc w:val="center"/>
            </w:pPr>
            <w:r>
              <w:t xml:space="preserve">(часть 4 статьи 74 Кодекса)</w:t>
            </w:r>
            <w:r/>
          </w:p>
          <w:p>
            <w:pPr>
              <w:pStyle w:val="736"/>
              <w:jc w:val="center"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237" w:type="pct"/>
            <w:textDirection w:val="lrTb"/>
            <w:noWrap w:val="false"/>
          </w:tcPr>
          <w:p>
            <w:pPr>
              <w:pStyle w:val="736"/>
              <w:jc w:val="center"/>
            </w:pPr>
            <w:r>
              <w:t xml:space="preserve">Избирательная комиссия Курской области</w:t>
            </w:r>
            <w:r/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6838" w:h="11906" w:orient="landscape"/>
      <w:pgMar w:top="1134" w:right="851" w:bottom="851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409020205020404"/>
  </w:font>
  <w:font w:name="Arial">
    <w:panose1 w:val="020B0604020202020204"/>
  </w:font>
  <w:font w:name="Times New Roman CYR">
    <w:panose1 w:val="02000603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7"/>
      <w:rPr>
        <w:rStyle w:val="722"/>
      </w:rPr>
      <w:framePr w:wrap="around" w:vAnchor="text" w:hAnchor="margin" w:xAlign="center" w:y="1"/>
    </w:pPr>
    <w:r>
      <w:rPr>
        <w:rStyle w:val="722"/>
      </w:rPr>
      <w:fldChar w:fldCharType="begin"/>
    </w:r>
    <w:r>
      <w:rPr>
        <w:rStyle w:val="722"/>
      </w:rPr>
      <w:instrText xml:space="preserve">PAGE  </w:instrText>
    </w:r>
    <w:r>
      <w:rPr>
        <w:rStyle w:val="722"/>
      </w:rPr>
      <w:fldChar w:fldCharType="separate"/>
    </w:r>
    <w:r>
      <w:rPr>
        <w:rStyle w:val="722"/>
      </w:rPr>
      <w:t xml:space="preserve">31</w:t>
    </w:r>
    <w:r>
      <w:rPr>
        <w:rStyle w:val="722"/>
      </w:rPr>
      <w:fldChar w:fldCharType="end"/>
    </w:r>
    <w:r>
      <w:rPr>
        <w:rStyle w:val="722"/>
      </w:rPr>
    </w:r>
  </w:p>
  <w:p>
    <w:pPr>
      <w:pStyle w:val="71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7"/>
      <w:rPr>
        <w:rStyle w:val="722"/>
      </w:rPr>
      <w:framePr w:wrap="around" w:vAnchor="text" w:hAnchor="margin" w:xAlign="center" w:y="1"/>
    </w:pPr>
    <w:r>
      <w:rPr>
        <w:rStyle w:val="722"/>
      </w:rPr>
      <w:fldChar w:fldCharType="begin"/>
    </w:r>
    <w:r>
      <w:rPr>
        <w:rStyle w:val="722"/>
      </w:rPr>
      <w:instrText xml:space="preserve">PAGE  </w:instrText>
    </w:r>
    <w:r>
      <w:rPr>
        <w:rStyle w:val="722"/>
      </w:rPr>
      <w:fldChar w:fldCharType="end"/>
    </w:r>
    <w:r>
      <w:rPr>
        <w:rStyle w:val="722"/>
      </w:rPr>
    </w:r>
  </w:p>
  <w:p>
    <w:pPr>
      <w:pStyle w:val="71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7"/>
      <w:jc w:val="center"/>
    </w:pPr>
    <w:r/>
    <w:r/>
  </w:p>
  <w:p>
    <w:pPr>
      <w:pStyle w:val="71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13"/>
    <w:link w:val="70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13"/>
    <w:link w:val="71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13"/>
    <w:link w:val="71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13"/>
    <w:link w:val="71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08"/>
    <w:next w:val="70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1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08"/>
    <w:next w:val="70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1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08"/>
    <w:next w:val="70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1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08"/>
    <w:next w:val="70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1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08"/>
    <w:next w:val="70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1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70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08"/>
    <w:next w:val="70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13"/>
    <w:link w:val="35"/>
    <w:uiPriority w:val="10"/>
    <w:rPr>
      <w:sz w:val="48"/>
      <w:szCs w:val="48"/>
    </w:rPr>
  </w:style>
  <w:style w:type="paragraph" w:styleId="37">
    <w:name w:val="Subtitle"/>
    <w:basedOn w:val="708"/>
    <w:next w:val="70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13"/>
    <w:link w:val="37"/>
    <w:uiPriority w:val="11"/>
    <w:rPr>
      <w:sz w:val="24"/>
      <w:szCs w:val="24"/>
    </w:rPr>
  </w:style>
  <w:style w:type="paragraph" w:styleId="39">
    <w:name w:val="Quote"/>
    <w:basedOn w:val="708"/>
    <w:next w:val="70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08"/>
    <w:next w:val="70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13"/>
    <w:link w:val="717"/>
    <w:uiPriority w:val="99"/>
  </w:style>
  <w:style w:type="character" w:styleId="46">
    <w:name w:val="Footer Char"/>
    <w:basedOn w:val="713"/>
    <w:link w:val="737"/>
    <w:uiPriority w:val="99"/>
  </w:style>
  <w:style w:type="character" w:styleId="48">
    <w:name w:val="Caption Char"/>
    <w:basedOn w:val="713"/>
    <w:link w:val="724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70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13"/>
    <w:uiPriority w:val="99"/>
    <w:unhideWhenUsed/>
    <w:rPr>
      <w:vertAlign w:val="superscript"/>
    </w:rPr>
  </w:style>
  <w:style w:type="paragraph" w:styleId="179">
    <w:name w:val="endnote text"/>
    <w:basedOn w:val="70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13"/>
    <w:uiPriority w:val="99"/>
    <w:semiHidden/>
    <w:unhideWhenUsed/>
    <w:rPr>
      <w:vertAlign w:val="superscript"/>
    </w:rPr>
  </w:style>
  <w:style w:type="paragraph" w:styleId="182">
    <w:name w:val="toc 1"/>
    <w:basedOn w:val="708"/>
    <w:next w:val="70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08"/>
    <w:next w:val="70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08"/>
    <w:next w:val="70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08"/>
    <w:next w:val="70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08"/>
    <w:next w:val="70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08"/>
    <w:next w:val="70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08"/>
    <w:next w:val="70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08"/>
    <w:next w:val="70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08"/>
    <w:next w:val="70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08"/>
    <w:next w:val="708"/>
    <w:uiPriority w:val="99"/>
    <w:unhideWhenUsed/>
    <w:pPr>
      <w:spacing w:after="0" w:afterAutospacing="0"/>
    </w:pPr>
  </w:style>
  <w:style w:type="paragraph" w:styleId="708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709">
    <w:name w:val="Heading 1"/>
    <w:basedOn w:val="708"/>
    <w:next w:val="708"/>
    <w:qFormat/>
    <w:pPr>
      <w:jc w:val="center"/>
      <w:keepNext/>
      <w:outlineLvl w:val="0"/>
    </w:pPr>
    <w:rPr>
      <w:rFonts w:ascii="Times New Roman" w:hAnsi="Times New Roman"/>
      <w:b/>
    </w:rPr>
  </w:style>
  <w:style w:type="paragraph" w:styleId="710">
    <w:name w:val="Heading 2"/>
    <w:basedOn w:val="708"/>
    <w:next w:val="708"/>
    <w:qFormat/>
    <w:pPr>
      <w:jc w:val="center"/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</w:rPr>
  </w:style>
  <w:style w:type="paragraph" w:styleId="711">
    <w:name w:val="Heading 3"/>
    <w:basedOn w:val="708"/>
    <w:next w:val="708"/>
    <w:qFormat/>
    <w:pPr>
      <w:jc w:val="center"/>
      <w:keepNext/>
      <w:spacing w:after="0" w:line="240" w:lineRule="auto"/>
      <w:outlineLvl w:val="2"/>
    </w:pPr>
    <w:rPr>
      <w:rFonts w:ascii="Times New Roman" w:hAnsi="Times New Roman"/>
      <w:sz w:val="28"/>
      <w:szCs w:val="24"/>
    </w:rPr>
  </w:style>
  <w:style w:type="paragraph" w:styleId="712">
    <w:name w:val="Heading 4"/>
    <w:basedOn w:val="708"/>
    <w:next w:val="708"/>
    <w:qFormat/>
    <w:pPr>
      <w:keepNext/>
      <w:spacing w:after="0"/>
      <w:outlineLvl w:val="3"/>
    </w:pPr>
    <w:rPr>
      <w:rFonts w:ascii="Times New Roman CYR" w:hAnsi="Times New Roman CYR"/>
      <w:sz w:val="28"/>
    </w:rPr>
  </w:style>
  <w:style w:type="character" w:styleId="713" w:default="1">
    <w:name w:val="Default Paragraph Font"/>
    <w:uiPriority w:val="1"/>
    <w:semiHidden/>
    <w:unhideWhenUsed/>
  </w:style>
  <w:style w:type="table" w:styleId="71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5" w:default="1">
    <w:name w:val="No List"/>
    <w:uiPriority w:val="99"/>
    <w:semiHidden/>
    <w:unhideWhenUsed/>
  </w:style>
  <w:style w:type="character" w:styleId="716" w:customStyle="1">
    <w:name w:val="Заголовок 2 Знак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717">
    <w:name w:val="Header"/>
    <w:basedOn w:val="708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4"/>
      <w:szCs w:val="24"/>
    </w:rPr>
  </w:style>
  <w:style w:type="character" w:styleId="718" w:customStyle="1">
    <w:name w:val="Верхний колонтитул Знак"/>
    <w:uiPriority w:val="99"/>
    <w:rPr>
      <w:rFonts w:ascii="Times New Roman" w:hAnsi="Times New Roman" w:eastAsia="Times New Roman" w:cs="Times New Roman"/>
      <w:sz w:val="24"/>
      <w:szCs w:val="24"/>
    </w:rPr>
  </w:style>
  <w:style w:type="character" w:styleId="719" w:customStyle="1">
    <w:name w:val="iiia? no?aieou"/>
    <w:rPr>
      <w:sz w:val="20"/>
    </w:rPr>
  </w:style>
  <w:style w:type="paragraph" w:styleId="720">
    <w:name w:val="Body Text 2"/>
    <w:basedOn w:val="708"/>
    <w:pPr>
      <w:jc w:val="both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721" w:customStyle="1">
    <w:name w:val="Основной текст 2 Знак"/>
    <w:rPr>
      <w:rFonts w:ascii="Times New Roman" w:hAnsi="Times New Roman" w:eastAsia="Times New Roman" w:cs="Times New Roman"/>
      <w:sz w:val="24"/>
      <w:szCs w:val="24"/>
    </w:rPr>
  </w:style>
  <w:style w:type="character" w:styleId="722">
    <w:name w:val="page number"/>
    <w:basedOn w:val="713"/>
    <w:semiHidden/>
  </w:style>
  <w:style w:type="paragraph" w:styleId="723">
    <w:name w:val="Body Text"/>
    <w:basedOn w:val="708"/>
    <w:semiHidden/>
    <w:pPr>
      <w:jc w:val="center"/>
    </w:pPr>
    <w:rPr>
      <w:rFonts w:ascii="Times New Roman" w:hAnsi="Times New Roman"/>
    </w:rPr>
  </w:style>
  <w:style w:type="paragraph" w:styleId="724">
    <w:name w:val="Caption"/>
    <w:basedOn w:val="708"/>
    <w:next w:val="708"/>
    <w:uiPriority w:val="35"/>
    <w:qFormat/>
    <w:pPr>
      <w:jc w:val="center"/>
    </w:pPr>
    <w:rPr>
      <w:rFonts w:ascii="Times New Roman" w:hAnsi="Times New Roman"/>
      <w:b/>
      <w:bCs/>
    </w:rPr>
  </w:style>
  <w:style w:type="paragraph" w:styleId="725">
    <w:name w:val="Body Text 3"/>
    <w:basedOn w:val="708"/>
    <w:link w:val="735"/>
    <w:uiPriority w:val="99"/>
    <w:pPr>
      <w:jc w:val="center"/>
    </w:pPr>
    <w:rPr>
      <w:rFonts w:ascii="Times New Roman" w:hAnsi="Times New Roman"/>
      <w:b/>
      <w:bCs/>
    </w:rPr>
  </w:style>
  <w:style w:type="paragraph" w:styleId="726" w:customStyle="1">
    <w:name w:val="Текст 14-1.5"/>
    <w:basedOn w:val="708"/>
    <w:pPr>
      <w:ind w:firstLine="709"/>
      <w:jc w:val="both"/>
      <w:spacing w:after="0" w:line="360" w:lineRule="auto"/>
      <w:widowControl w:val="off"/>
    </w:pPr>
    <w:rPr>
      <w:rFonts w:ascii="Times New Roman" w:hAnsi="Times New Roman"/>
      <w:sz w:val="28"/>
      <w:szCs w:val="20"/>
    </w:rPr>
  </w:style>
  <w:style w:type="paragraph" w:styleId="727" w:customStyle="1">
    <w:name w:val="ConsNormal"/>
    <w:pPr>
      <w:ind w:firstLine="720"/>
      <w:widowControl w:val="off"/>
    </w:pPr>
    <w:rPr>
      <w:rFonts w:ascii="Arial" w:hAnsi="Arial"/>
    </w:rPr>
  </w:style>
  <w:style w:type="paragraph" w:styleId="728" w:customStyle="1">
    <w:name w:val="ConsNonformat"/>
    <w:pPr>
      <w:widowControl w:val="off"/>
    </w:pPr>
    <w:rPr>
      <w:rFonts w:ascii="Courier New" w:hAnsi="Courier New"/>
    </w:rPr>
  </w:style>
  <w:style w:type="paragraph" w:styleId="729" w:customStyle="1">
    <w:name w:val="Основной текст 21"/>
    <w:basedOn w:val="708"/>
    <w:pPr>
      <w:ind w:firstLine="720"/>
      <w:jc w:val="both"/>
      <w:spacing w:after="0" w:line="360" w:lineRule="auto"/>
      <w:widowControl w:val="off"/>
    </w:pPr>
    <w:rPr>
      <w:rFonts w:ascii="Times New Roman" w:hAnsi="Times New Roman"/>
      <w:sz w:val="28"/>
      <w:szCs w:val="20"/>
    </w:rPr>
  </w:style>
  <w:style w:type="paragraph" w:styleId="730" w:customStyle="1">
    <w:name w:val="Body Text 22"/>
    <w:basedOn w:val="708"/>
    <w:pPr>
      <w:ind w:right="4535"/>
      <w:jc w:val="both"/>
      <w:spacing w:after="0" w:line="240" w:lineRule="auto"/>
      <w:widowControl w:val="off"/>
    </w:pPr>
    <w:rPr>
      <w:rFonts w:ascii="Times New Roman" w:hAnsi="Times New Roman"/>
      <w:sz w:val="28"/>
      <w:szCs w:val="20"/>
    </w:rPr>
  </w:style>
  <w:style w:type="table" w:styleId="731">
    <w:name w:val="Table Grid"/>
    <w:basedOn w:val="714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32">
    <w:name w:val="Balloon Text"/>
    <w:basedOn w:val="708"/>
    <w:link w:val="733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styleId="733" w:customStyle="1">
    <w:name w:val="Текст выноски Знак"/>
    <w:link w:val="732"/>
    <w:uiPriority w:val="99"/>
    <w:semiHidden/>
    <w:rPr>
      <w:rFonts w:ascii="Segoe UI" w:hAnsi="Segoe UI" w:cs="Segoe UI"/>
      <w:sz w:val="18"/>
      <w:szCs w:val="18"/>
    </w:rPr>
  </w:style>
  <w:style w:type="paragraph" w:styleId="734" w:customStyle="1">
    <w:name w:val="Рабочий"/>
    <w:basedOn w:val="708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styleId="735" w:customStyle="1">
    <w:name w:val="Основной текст 3 Знак"/>
    <w:link w:val="725"/>
    <w:uiPriority w:val="99"/>
    <w:rPr>
      <w:rFonts w:ascii="Times New Roman" w:hAnsi="Times New Roman"/>
      <w:b/>
      <w:bCs/>
      <w:sz w:val="22"/>
      <w:szCs w:val="22"/>
    </w:rPr>
  </w:style>
  <w:style w:type="paragraph" w:styleId="736" w:customStyle="1">
    <w:name w:val="ConsPlusNormal"/>
    <w:rPr>
      <w:rFonts w:ascii="Times New Roman" w:hAnsi="Times New Roman"/>
      <w:sz w:val="24"/>
      <w:szCs w:val="24"/>
    </w:rPr>
  </w:style>
  <w:style w:type="paragraph" w:styleId="737">
    <w:name w:val="Footer"/>
    <w:basedOn w:val="708"/>
    <w:link w:val="738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4"/>
      <w:szCs w:val="24"/>
    </w:rPr>
  </w:style>
  <w:style w:type="character" w:styleId="738" w:customStyle="1">
    <w:name w:val="Нижний колонтитул Знак"/>
    <w:link w:val="737"/>
    <w:rPr>
      <w:rFonts w:ascii="Times New Roman" w:hAnsi="Times New Roman"/>
      <w:sz w:val="24"/>
      <w:szCs w:val="24"/>
    </w:rPr>
  </w:style>
  <w:style w:type="paragraph" w:styleId="739">
    <w:name w:val="Body Text Indent 3"/>
    <w:basedOn w:val="708"/>
    <w:link w:val="740"/>
    <w:pPr>
      <w:ind w:left="72"/>
      <w:jc w:val="center"/>
      <w:spacing w:after="0" w:line="240" w:lineRule="auto"/>
    </w:pPr>
    <w:rPr>
      <w:rFonts w:ascii="Times New Roman" w:hAnsi="Times New Roman"/>
      <w:sz w:val="24"/>
      <w:szCs w:val="20"/>
    </w:rPr>
  </w:style>
  <w:style w:type="character" w:styleId="740" w:customStyle="1">
    <w:name w:val="Основной текст с отступом 3 Знак"/>
    <w:link w:val="739"/>
    <w:rPr>
      <w:rFonts w:ascii="Times New Roman" w:hAnsi="Times New Roman"/>
      <w:sz w:val="24"/>
    </w:rPr>
  </w:style>
  <w:style w:type="paragraph" w:styleId="741" w:customStyle="1">
    <w:name w:val="ConsPlusTitle"/>
    <w:uiPriority w:val="99"/>
    <w:pPr>
      <w:widowControl w:val="off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login.consultant.ru/link/?req=doc&amp;base=LAW&amp;n=527096" TargetMode="External"/><Relationship Id="rId14" Type="http://schemas.openxmlformats.org/officeDocument/2006/relationships/hyperlink" Target="https://login.consultant.ru/link/?req=doc&amp;base=LAW&amp;n=52328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1DC5E-B063-4E68-BD1B-B38A4871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Избирательная комиссия Курской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Мальцев</dc:creator>
  <cp:lastModifiedBy>user</cp:lastModifiedBy>
  <cp:revision>9</cp:revision>
  <dcterms:created xsi:type="dcterms:W3CDTF">2026-06-10T11:52:00Z</dcterms:created>
  <dcterms:modified xsi:type="dcterms:W3CDTF">2026-06-13T06:04:15Z</dcterms:modified>
</cp:coreProperties>
</file>