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F52" w:rsidRPr="00137F52" w:rsidRDefault="00137F52" w:rsidP="00137F52">
      <w:pPr>
        <w:spacing w:after="0" w:line="240" w:lineRule="auto"/>
        <w:rPr>
          <w:rFonts w:ascii="Times New Roman" w:eastAsia="Times New Roman" w:hAnsi="Times New Roman" w:cs="Times New Roman"/>
          <w:sz w:val="24"/>
          <w:szCs w:val="24"/>
          <w:lang w:eastAsia="ru-RU"/>
        </w:rPr>
      </w:pPr>
      <w:r w:rsidRPr="00137F52">
        <w:rPr>
          <w:rFonts w:ascii="Arial" w:eastAsia="Times New Roman" w:hAnsi="Arial" w:cs="Arial"/>
          <w:color w:val="000000"/>
          <w:sz w:val="23"/>
          <w:szCs w:val="23"/>
          <w:shd w:val="clear" w:color="auto" w:fill="FFFFFF"/>
          <w:lang w:eastAsia="ru-RU"/>
        </w:rPr>
        <w:t>Дело №2-627/39-2026</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46RS0030-01-2025-012024-37</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ЗАОЧНОЕ</w:t>
      </w:r>
      <w:r w:rsidRPr="00137F52">
        <w:rPr>
          <w:rFonts w:ascii="Arial" w:eastAsia="Times New Roman" w:hAnsi="Arial" w:cs="Arial"/>
          <w:color w:val="000000"/>
          <w:sz w:val="23"/>
          <w:szCs w:val="23"/>
          <w:lang w:eastAsia="ru-RU"/>
        </w:rPr>
        <w:br/>
      </w:r>
    </w:p>
    <w:p w:rsidR="00137F52" w:rsidRPr="00137F52" w:rsidRDefault="00137F52" w:rsidP="00137F52">
      <w:pPr>
        <w:spacing w:after="0" w:line="293" w:lineRule="atLeast"/>
        <w:jc w:val="center"/>
        <w:rPr>
          <w:rFonts w:ascii="Arial" w:eastAsia="Times New Roman" w:hAnsi="Arial" w:cs="Arial"/>
          <w:color w:val="000000"/>
          <w:sz w:val="23"/>
          <w:szCs w:val="23"/>
          <w:lang w:eastAsia="ru-RU"/>
        </w:rPr>
      </w:pPr>
      <w:r w:rsidRPr="00137F52">
        <w:rPr>
          <w:rFonts w:ascii="Arial" w:eastAsia="Times New Roman" w:hAnsi="Arial" w:cs="Arial"/>
          <w:b/>
          <w:bCs/>
          <w:color w:val="000000"/>
          <w:sz w:val="23"/>
          <w:szCs w:val="23"/>
          <w:bdr w:val="none" w:sz="0" w:space="0" w:color="auto" w:frame="1"/>
          <w:lang w:eastAsia="ru-RU"/>
        </w:rPr>
        <w:t>РЕШЕНИЕ</w:t>
      </w:r>
    </w:p>
    <w:p w:rsidR="00137F52" w:rsidRPr="00137F52" w:rsidRDefault="00137F52" w:rsidP="00137F52">
      <w:pPr>
        <w:spacing w:after="0" w:line="240" w:lineRule="auto"/>
        <w:rPr>
          <w:rFonts w:ascii="Times New Roman" w:eastAsia="Times New Roman" w:hAnsi="Times New Roman" w:cs="Times New Roman"/>
          <w:sz w:val="24"/>
          <w:szCs w:val="24"/>
          <w:lang w:eastAsia="ru-RU"/>
        </w:rPr>
      </w:pP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ИМЕНЕМ РОССИЙСКОЙ ФЕДЕРАЦИИ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31 марта 2026 года город Курск</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Ленинский районный суд города Курска в составе:</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председательствующего судьи Буровниковой О.Н.,</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при секретаре – Сергеевой Е.Д.,</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рассмотрев в открытом судебном заседании гражданское дело по иску Отделения Фонда пенсионного и социального страхования РФ по Курской области к ФИО1 о взыскании излишне выплаченной ежемесячной денежной выплаты,</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p>
    <w:p w:rsidR="00137F52" w:rsidRPr="00137F52" w:rsidRDefault="00137F52" w:rsidP="00137F52">
      <w:pPr>
        <w:spacing w:after="0" w:line="293" w:lineRule="atLeast"/>
        <w:jc w:val="center"/>
        <w:rPr>
          <w:rFonts w:ascii="Arial" w:eastAsia="Times New Roman" w:hAnsi="Arial" w:cs="Arial"/>
          <w:color w:val="000000"/>
          <w:sz w:val="23"/>
          <w:szCs w:val="23"/>
          <w:lang w:eastAsia="ru-RU"/>
        </w:rPr>
      </w:pPr>
      <w:r w:rsidRPr="00137F52">
        <w:rPr>
          <w:rFonts w:ascii="Arial" w:eastAsia="Times New Roman" w:hAnsi="Arial" w:cs="Arial"/>
          <w:b/>
          <w:bCs/>
          <w:color w:val="000000"/>
          <w:sz w:val="23"/>
          <w:szCs w:val="23"/>
          <w:bdr w:val="none" w:sz="0" w:space="0" w:color="auto" w:frame="1"/>
          <w:lang w:eastAsia="ru-RU"/>
        </w:rPr>
        <w:t>УСТАНОВИЛ:</w:t>
      </w:r>
    </w:p>
    <w:p w:rsidR="00137F52" w:rsidRPr="00137F52" w:rsidRDefault="00137F52" w:rsidP="00137F52">
      <w:pPr>
        <w:spacing w:after="0" w:line="240" w:lineRule="auto"/>
        <w:rPr>
          <w:rFonts w:ascii="Times New Roman" w:eastAsia="Times New Roman" w:hAnsi="Times New Roman" w:cs="Times New Roman"/>
          <w:sz w:val="24"/>
          <w:szCs w:val="24"/>
          <w:lang w:eastAsia="ru-RU"/>
        </w:rPr>
      </w:pP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Истец Отделение Фонда пенсионного и социального страхования РФ по Курской области обратилось в суд к ответчику ФИО1 с указанным иском, в котором просит взыскать с ФИО1 в пользу Отделения Фонда пенсионного и социального страхования Российской Федерации по Курской области излишне выплаченную сумму ежемесячной денежной выплаты в сумме 78 574 руб. 37 коп.</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 xml:space="preserve">В обоснование иска указал, что в соответствии с п.8. ч.1 ст.13, ст. 27.1 Федерального закона от 15.05.1991г. №1244-1 «О социальной защите граждан, подвергшихся воздействию радиации вследствие катастрофы на Чернобыльской АЭС» и на основании заявления от ДД.ММ.ГГГГ. Ломакиной (после смены фамилии ФИО3) Маргарите Александровне решением территориального органа ПФР от ДД.ММ.ГГГГ. № была назначена и выплачивалась ежемесячная денежная выплата по категории «Граждане, постоянно проживающие (работающие) на территории зоны проживания с льготным социально- экономическим статусом» с ДД.ММ.ГГГГ. пожизненно в размере 795 рублей 88 копеек. На момент установления ЕДВ на основании информации, имеющейся в распоряжении территориального органа ПФР, а так же документов, представленных получателем выплаты лично, ФИО2 (после смены фамилии ФИО3) Маргарита Александровна была зарегистрирована и постоянно проживала по адресу: &lt;адрес&gt;. ДД.ММ.ГГГГ. ФИО1 обратилась в территориальный орган ПФР с заявлениями "об изменении персональных данных" (в связи с регистрацией брака). ДД.ММ.ГГГГ. № в связи с изменением ФИО персональных данных, территориальным органом ПФР вынесено распоряжение о перерасчете размера ЕДВ с ДД.ММ.ГГГГ бессрочно в размере 425, 05 руб. Распоряжениями от ДД.ММ.ГГГГ. № произведена индексация размера ежемесячной денежной выплаты ФИО1 с ДД.ММ.ГГГГ. бессрочно в размере 833,34 рубля. В соответствии с п.п.10.ч.1 ст.27.1 Федерального закона от 15.05.1991 года№1244-1 «О социальной защите граждан, подвергшихся воздействию радиации вследствие катастрофы на Чернобыльской АЭС» и на </w:t>
      </w:r>
      <w:r w:rsidRPr="00137F52">
        <w:rPr>
          <w:rFonts w:ascii="Arial" w:eastAsia="Times New Roman" w:hAnsi="Arial" w:cs="Arial"/>
          <w:color w:val="000000"/>
          <w:sz w:val="23"/>
          <w:szCs w:val="23"/>
          <w:shd w:val="clear" w:color="auto" w:fill="FFFFFF"/>
          <w:lang w:eastAsia="ru-RU"/>
        </w:rPr>
        <w:lastRenderedPageBreak/>
        <w:t>основании заявления от ДД.ММ.ГГГГ. о назначении ежемесячной денежной выплаты, поданного в территориальный орган ПФР законным представителем ФИО1, её несовершеннолетней дочери ФИО4 ДД.ММ.ГГГГ года рождения, решением территориального органа ПФР от ДД.ММ.ГГГГ. № была назначена и выплачивалась ежемесячная денежная выплата по категории «Дети и подростки в возрасте до 18 лет, постоянно проживающие в зоне с льготным социально- экономическим статусом» с ДД.ММ.ГГГГ. в размере 720,51руб. Распоряжениями от ДД.ММ.ГГГГ. №, от ДД.ММ.ГГГГ. №,от ДД.ММ.ГГГГ. № от ДД.ММ.ГГГГ. №, от ДД.ММ.ГГГГ №, от ДД.ММ.ГГГГ. №, от ДД.ММ.ГГГГ. № произведена индексация размера ежемесячной денежной выплаты ФИО4; с ДД.ММ.ГГГГ. по ДД.ММ.ГГГГ. в размере 811,88руб., с ДД.ММ.ГГГГ. в размере 836,24руб., с ДД.ММ.ГГГГ. в размере 877,22руб., с ДД.ММ.ГГГГ. по ДД.ММ.ГГГГ. в размере 950,91 руб., с ДД.ММ.ГГГГ. в размере 1 064,07руб., с ДД.ММ.ГГГГ. в размере 1 142,81руб., с ДД.ММ.ГГГГ. в размере 1 251,38 руб. В иске указано, что на дату назначения ЕДВ ФИО4 была зарегистрирована и постоянно проживала по адресу: &lt;адрес&gt;, что подтверждается свидетельством о регистрации по месту жительства № от ДД.ММ.ГГГГ. Как указано в иске, ФИО1 лично, и как законный представитель своей несовершеннолетней дочери ФИО4, была уведомлена о необходимости безотлагательно извещать территориальный орган ПФР об обстоятельствах, влияющих на изменение размера ежемесячной денежной выплаты, а также влекущих прекращение её выплаты (п. 5 заявления от ДД.ММ.ГГГГ.- о назначении ЕДВ, п.4 заявления от ДД.ММ.ГГГГ. об изменении персональных данных, разъяснение законодательства от 10.06.2016г.). Как следует из иска, ДД.ММ.ГГГГ. она обратилась в ОСФР &lt;адрес&gt; с заявлениями о прекращении выплаты ЕДВ ей и ее несовершеннолетней дочери, в связи с изменением места жительства. При обращении с вышеуказанными заявлениями ФИО1 предоставила документ, удостоверяющий личность - паспорт № № выдан ДД.ММ.ГГГГ. УМВД России по &lt;адрес&gt;. Согласно штампу о регистрации в паспорте, ФИО1 зарегистрирована с ДД.ММ.ГГГГ. по адресу: &lt;адрес&gt;, &lt;адрес&gt;, &lt;адрес&gt;. Согласно информации, предоставленной в ОСФР по &lt;адрес&gt; ДД.ММ.ГГГГ. протокол № ФИО4 ДД.ММ.ГГГГ г.р. была зарегистрирована по месту жительства с ДД.ММ.ГГГГ. по адресу: &lt;адрес&gt;., кроме того ФИО4 с ДД.ММ.ГГГГ. зарегистрирована по месту пребывания по адресу: &lt;адрес&gt;, &lt;адрес&gt;, &lt;адрес&gt;. Указанные населенные пункты (&lt;адрес&gt; и &lt;адрес&gt;) не относятся к зоне проживания с льготным социально экономическим статусом</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 xml:space="preserve">В соответствии с п. 17 Порядка ежемесячная денежная выплата прекращается с 1 числа месяца, следующего за месяцем, в котором утрачено право на ежемесячную денежную выплату. ДД.ММ.ГГГГ. ОСФР по &lt;адрес&gt; вынесено решение № о прекращении ежемесячной денежной выплаты ФИО1 в связи с утратой права с ДД.ММ.ГГГГ. ОСФР по &lt;адрес&gt; вынесено решение № о прекращении ежемесячной денежной выплаты ФИО4 в связи с утратой права с ДД.ММ.ГГГГ. Поскольку ФИО1, за себя лично, и как законный представитель своей несовершеннолетней дочери ФИО4, не сообщила в территориальный орган ОСФР о снятии с регистрации по прежнему месту жительства в &lt;адрес&gt; и проживании в месте, не относящемся к зоне проживания с льготным социально экономическим статусом, образовалась переплата ежемесячной денежной выплаты в отношении ФИО1 за период с ДД.ММ.ГГГГ. в размере 2 500 руб. 02 коп., в отношении ФИО4 за период с ДД.ММ.ГГГГ. в размере 78 651 руб. 95 коп. ДД.ММ.ГГГГ. в адрес ответчика ФИО1, электронным заказным письмом, была направлена претензия № от ДД.ММ.ГГГГ. о погашении образовавшейся переплаты в срок до ДД.ММ.ГГГГ. По состоянию на дату отправки настоящего искового заявления в суд ответ на претензию не поступил, денежные средства в счет возмещения переплаты в адрес истца не поступали. ДД.ММ.ГГГГ. в адрес ответчика ФИО1, электронным заказным письмом, была направлена претензия о погашении образовавшейся по в/д ФИО4 переплаты в срок до ДД.ММ.ГГГГ. По состоянию на дату отправки настоящего искового заявления в суд ответ на претензию </w:t>
      </w:r>
      <w:r w:rsidRPr="00137F52">
        <w:rPr>
          <w:rFonts w:ascii="Arial" w:eastAsia="Times New Roman" w:hAnsi="Arial" w:cs="Arial"/>
          <w:color w:val="000000"/>
          <w:sz w:val="23"/>
          <w:szCs w:val="23"/>
          <w:shd w:val="clear" w:color="auto" w:fill="FFFFFF"/>
          <w:lang w:eastAsia="ru-RU"/>
        </w:rPr>
        <w:lastRenderedPageBreak/>
        <w:t>не поступил, денежные средства в счет переплаты в адрес истца не поступали.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 судебное заседание ответчик ФИО1, представитель истца ОСФР по Курской области, будучи надлежаще уведомленными, не явились. О причинах неявки суду не сообщили.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Неявка ответчика в суд связана с реализацией своих процессуальных прав, в связи с чем суд полагает возможным рассмотреть дело в отсутствие не явившегося ответчика по представленным доказательствам в порядке заочного производства.</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Изучив материалы дела, суд приходит к следующему.</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Закон РФ от 15.05.1991 № 1244-1 «О социальной защите граждан, подвергшихся воздействию радиации вследствие катастрофы на Чернобыльской АЭС» направлен на защиту прав и интересов, а также определяет государственную политику в области социальной поддержки граждан Российской Федерации, оказавшихся в зоне влияния неблагоприятных факторов, возникших вследствие катастрофы на Чернобыльской АЭС 26 апреля 1986 года, либо принимавших участие в ликвидации последствий этой катастрофы.</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Согласно ст. 3 Закон РФ от 15.05.1991 № 1244-1 «О социальной защите граждан, подвергшихся воздействию радиации вследствие катастрофы на Чернобыльской АЭС» гражданам Российской Федерации гарантируются установленные настоящим Законом возмещение вреда, причиненного их здоровью и имуществу вследствие катастрофы на Чернобыльской АЭС, возмещение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предоставление мер социальной поддержки.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При наличии у гражданина Российской Федерации права на возмещение вреда и меры социальной поддержки, предусмотренные настоящим Законом, по различным основаниям ему возмещается вред и предоставляются меры социальной поддержки, предусмотренные по всем имеющимся основаниям. При этом одинаковый вред возмещается, а одинаковые меры социальной поддержки предоставляются гражданину Российской Федерации только по одному из оснований по его выбору.</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Судом установлено, что на основании заявления от ДД.ММ.ГГГГ. ФИО5 решением территориального органа ПФР от ДД.ММ.ГГГГ. № была назначена и выплачивалась ежемесячная денежная выплата по категории «Граждане, постоянно проживающие (работающие) на территории зоны проживания с льготным социально- экономическим статусом» с ДД.ММ.ГГГГ. пожизненно в размере 795,88рублей. Распоряжениями от ДД.ММ.ГГГГ. № произведена индексация размера ежемесячной денежной выплаты ФИО6 с ДД.ММ.ГГГГ. бессрочно в размере 833,34 рубля.</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 xml:space="preserve">В соответствии с п.п.10.ч.1 ст.27.1 Федерального закона от ДД.ММ.ГГГГ года№ «О социальной защите граждан, подвергшихся воздействию радиации вследствие катастрофы на Чернобыльской АЭС» и на основании заявления от ДД.ММ.ГГГГ. о назначении ежемесячной денежной выплаты, поданного в территориальный орган ПФР законным представителем ФИО1, её несовершеннолетней дочери ФИО4 ДД.ММ.ГГГГ рождения, решением территориального органа ПФР от ДД.ММ.ГГГГ. № была назначена и выплачивалась ежемесячная денежная выплата по категории «Дети и подростки в возрасте до 18 лет, постоянно проживающие в зоне с льготным социально- экономическим статусом» с ДД.ММ.ГГГГ. в размере 720,51руб. Распоряжениями от ДД.ММ.ГГГГ. №, от ДД.ММ.ГГГГ. №,от ДД.ММ.ГГГГ. № от ДД.ММ.ГГГГ. №, от ДД.ММ.ГГГГ. №, от ДД.ММ.ГГГГ. №, от ДД.ММ.ГГГГ. № </w:t>
      </w:r>
      <w:r w:rsidRPr="00137F52">
        <w:rPr>
          <w:rFonts w:ascii="Arial" w:eastAsia="Times New Roman" w:hAnsi="Arial" w:cs="Arial"/>
          <w:color w:val="000000"/>
          <w:sz w:val="23"/>
          <w:szCs w:val="23"/>
          <w:shd w:val="clear" w:color="auto" w:fill="FFFFFF"/>
          <w:lang w:eastAsia="ru-RU"/>
        </w:rPr>
        <w:lastRenderedPageBreak/>
        <w:t>произведена индексация размера ежемесячной денежной выплаты ФИО4; с ДД.ММ.ГГГГ. в размере 811,88руб., с ДД.ММ.ГГГГ. в размере 836,24руб., с ДД.ММ.ГГГГ. в размере 877,22руб., с ДД.ММ.ГГГГ. в размере 950,91 руб., с ДД.ММ.ГГГГ. в размере 1 064,07руб., с ДД.ММ.ГГГГ. в размере 1 142,81руб., с ДД.ММ.ГГГГ. в размере 1 251,38 руб.</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При этом ФИО1 была уведомлена о необходимости безотлагательно извещать территориальный орган СФР об обстоятельствах, влияющих на изменение размера ЕДВ, а также влекущих прекращение ее выплаты.</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На дату назначения ЕДВ ФИО1 и ФИО4 были зарегистрированы и постоянно проживали по адресу: &lt;адрес&gt;, что подтверждается свидетельством о регистрации по месту жительства № от ДД.ММ.ГГГГ</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ДД.ММ.ГГГГ ФИО1 обратилась в ОСФР Курской области с заявлениями о прекращении выплаты ЕДВ ей и ее несовершеннолетней дочери, в связи с изменением места жительства. При обращении с вышеуказанными заявлениями ФИО1 предоставила документ, удостоверяющий личность - паспорт ДД.ММ.ГГГГ № выдан ДД.ММ.ГГГГ. УМВД России по Курской области.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Согласно штампу о регистрации в паспорте, ФИО1 зарегистрирована с ДД.ММ.ГГГГ. по адресу: &lt;адрес&gt;, &lt;адрес&gt;, &lt;адрес&gt;.</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Согласно информации, предоставленной в ОСФР по &lt;адрес&gt; ДД.ММ.ГГГГ. ФИО4 ДД.ММ.ГГГГ г.р. была зарегистрирована по месту жительства с ДД.ММ.ГГГГ. по адресу: &lt;адрес&gt;., кроме того с ДД.ММ.ГГГГ. по ДД.ММ.ГГГГ. зарегистрирована по месту пребывания по адресу: &lt;адрес&gt;, &lt;адрес&gt;, &lt;адрес&gt;.</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 соответствии с п. 17 Порядка осуществления ежемесячной денежной выплаты отдельным категориях граждан в РФ, утв. Приказом Минтруда России от ДД.ММ.ГГГГ №н, ежемесячная денежная выплата прекращается с 1 числа месяца, следующего за месяцем, в котором утрачено право на ежемесячную денежную выплату.</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ОСФР по Курской области вынесено решение № о прекращении ежемесячной денежной выплаты ФИО1 в связи с утратой права с ДД.ММ.ГГГГ</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ОСФР по Курской области вынесено решение № о прекращении ежемесячной денежной выплаты ФИО1 в связи с утратой права с ДД.ММ.ГГГГ.</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ДД.ММ.ГГГГ. ОСФР по Курской области вынесено решение № о прекращении ежемесячной денежной выплаты ФИО4 в связи с утратой права с ДД.ММ.ГГГГ.</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Судом установлено, что ФИО1 не исполнила возложенную на нее законодателем обязанность по извещению территориального органа ОСФР об обстоятельствах, влекущих изменение размера ЕДВ или прекращение ее выплаты, в результате чего образовалась переплата.</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ДД.ММ.ГГГГ. в адрес ответчика ФИО1, электронным заказным письмом, была направлена претензия № от ДД.ММ.ГГГГ. о погашении образовавшейся переплаты в срок до 15.07.2025г., однако требования указанные в претензии остались не исполненными.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 xml:space="preserve">ДД.ММ.ГГГГ. в адрес ответчика ФИО1, электронным заказным письмом, была направлена претензия о погашении образовавшейся по в/д ФИО4 переплаты в срок до ДД.ММ.ГГГГ. однако требования указанные в претензии остались не </w:t>
      </w:r>
      <w:r w:rsidRPr="00137F52">
        <w:rPr>
          <w:rFonts w:ascii="Arial" w:eastAsia="Times New Roman" w:hAnsi="Arial" w:cs="Arial"/>
          <w:color w:val="000000"/>
          <w:sz w:val="23"/>
          <w:szCs w:val="23"/>
          <w:shd w:val="clear" w:color="auto" w:fill="FFFFFF"/>
          <w:lang w:eastAsia="ru-RU"/>
        </w:rPr>
        <w:lastRenderedPageBreak/>
        <w:t>исполненными.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 силу положений пункта 1 статьи </w:t>
      </w:r>
      <w:hyperlink r:id="rId5" w:tgtFrame="_blank" w:tooltip="ГК РФ &gt;  Раздел IV. Отдельные виды обязательств &gt; Глава 60. Обязательства вследствие неосновательного обогащения &gt; Статья 1102. Обязанность возвратить неосновательное обогащение" w:history="1">
        <w:r w:rsidRPr="00137F52">
          <w:rPr>
            <w:rFonts w:ascii="Arial" w:eastAsia="Times New Roman" w:hAnsi="Arial" w:cs="Arial"/>
            <w:color w:val="3C5F87"/>
            <w:sz w:val="23"/>
            <w:szCs w:val="23"/>
            <w:u w:val="single"/>
            <w:bdr w:val="none" w:sz="0" w:space="0" w:color="auto" w:frame="1"/>
            <w:lang w:eastAsia="ru-RU"/>
          </w:rPr>
          <w:t>1102</w:t>
        </w:r>
      </w:hyperlink>
      <w:r w:rsidRPr="00137F52">
        <w:rPr>
          <w:rFonts w:ascii="Arial" w:eastAsia="Times New Roman" w:hAnsi="Arial" w:cs="Arial"/>
          <w:color w:val="000000"/>
          <w:sz w:val="23"/>
          <w:szCs w:val="23"/>
          <w:shd w:val="clear" w:color="auto" w:fill="FFFFFF"/>
          <w:lang w:eastAsia="ru-RU"/>
        </w:rPr>
        <w:t>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Не подлежат возврату в качестве неосновательного обогащения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(подпункт 3 статьи </w:t>
      </w:r>
      <w:hyperlink r:id="rId6" w:tgtFrame="_blank" w:tooltip="ГК РФ &gt;  Раздел IV. Отдельные виды обязательств &gt; Глава 60. Обязательства вследствие неосновательного обогащения &gt; Статья 1109. Неосновательное обогащение, не подлежащее возврату" w:history="1">
        <w:r w:rsidRPr="00137F52">
          <w:rPr>
            <w:rFonts w:ascii="Arial" w:eastAsia="Times New Roman" w:hAnsi="Arial" w:cs="Arial"/>
            <w:color w:val="3C5F87"/>
            <w:sz w:val="23"/>
            <w:szCs w:val="23"/>
            <w:u w:val="single"/>
            <w:bdr w:val="none" w:sz="0" w:space="0" w:color="auto" w:frame="1"/>
            <w:lang w:eastAsia="ru-RU"/>
          </w:rPr>
          <w:t>1109</w:t>
        </w:r>
      </w:hyperlink>
      <w:r w:rsidRPr="00137F52">
        <w:rPr>
          <w:rFonts w:ascii="Arial" w:eastAsia="Times New Roman" w:hAnsi="Arial" w:cs="Arial"/>
          <w:color w:val="000000"/>
          <w:sz w:val="23"/>
          <w:szCs w:val="23"/>
          <w:shd w:val="clear" w:color="auto" w:fill="FFFFFF"/>
          <w:lang w:eastAsia="ru-RU"/>
        </w:rPr>
        <w:t> Гражданского кодекса Российской Федерации).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По смыслу положений подпункта 3 статьи </w:t>
      </w:r>
      <w:hyperlink r:id="rId7" w:tgtFrame="_blank" w:tooltip="ГК РФ &gt;  Раздел IV. Отдельные виды обязательств &gt; Глава 60. Обязательства вследствие неосновательного обогащения &gt; Статья 1109. Неосновательное обогащение, не подлежащее возврату" w:history="1">
        <w:r w:rsidRPr="00137F52">
          <w:rPr>
            <w:rFonts w:ascii="Arial" w:eastAsia="Times New Roman" w:hAnsi="Arial" w:cs="Arial"/>
            <w:color w:val="3C5F87"/>
            <w:sz w:val="23"/>
            <w:szCs w:val="23"/>
            <w:u w:val="single"/>
            <w:bdr w:val="none" w:sz="0" w:space="0" w:color="auto" w:frame="1"/>
            <w:lang w:eastAsia="ru-RU"/>
          </w:rPr>
          <w:t>1109</w:t>
        </w:r>
      </w:hyperlink>
      <w:r w:rsidRPr="00137F52">
        <w:rPr>
          <w:rFonts w:ascii="Arial" w:eastAsia="Times New Roman" w:hAnsi="Arial" w:cs="Arial"/>
          <w:color w:val="000000"/>
          <w:sz w:val="23"/>
          <w:szCs w:val="23"/>
          <w:shd w:val="clear" w:color="auto" w:fill="FFFFFF"/>
          <w:lang w:eastAsia="ru-RU"/>
        </w:rPr>
        <w:t> Гражданского кодекса Российской Федерации не считаются неосновательным обогащением и не подлежат возврату денежные суммы, предоставленные гражданину в качестве средств к существованию, в частности заработная плата, приравненные к ней платежи, пенсии, пособия, стипендии, возмещение вреда, причиненного жизни или здоровью гражданина и т.п., то есть суммы, которые предназначены для удовлетворения его необходимых потребностей, и возвращение этих сумм поставило бы гражданина в трудное материальное положение. Закон устанавливает исключения из этого правила, а именно: излишне выплаченные суммы должны быть получателем возвращены, если их выплата явилась результатом недобросовестности с его стороны или счетной ошибки.</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 учетом приведенных обстоятельств доводы стороны истца о наличии недобросовестности стороны ответчика подтверждаются материалами дела, что является объективным основанием для взыскания с ФИО1 суммы излишне выплаченной ЕДВ в размере 78 574 руб. 37 коп.</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 силу ст. </w:t>
      </w:r>
      <w:hyperlink r:id="rId8" w:tgtFrame="_blank" w:tooltip="ГПК РФ &gt;  Раздел I. Общие положения &gt; Глава 7. Судебные расходы &gt; Статья 103. Возмещение судебных расходов, понесенных судом в связи с рассмотрением дела" w:history="1">
        <w:r w:rsidRPr="00137F52">
          <w:rPr>
            <w:rFonts w:ascii="Arial" w:eastAsia="Times New Roman" w:hAnsi="Arial" w:cs="Arial"/>
            <w:color w:val="3C5F87"/>
            <w:sz w:val="23"/>
            <w:szCs w:val="23"/>
            <w:u w:val="single"/>
            <w:bdr w:val="none" w:sz="0" w:space="0" w:color="auto" w:frame="1"/>
            <w:lang w:eastAsia="ru-RU"/>
          </w:rPr>
          <w:t>103 ГПК РФ</w:t>
        </w:r>
      </w:hyperlink>
      <w:r w:rsidRPr="00137F52">
        <w:rPr>
          <w:rFonts w:ascii="Arial" w:eastAsia="Times New Roman" w:hAnsi="Arial" w:cs="Arial"/>
          <w:color w:val="000000"/>
          <w:sz w:val="23"/>
          <w:szCs w:val="23"/>
          <w:shd w:val="clear" w:color="auto" w:fill="FFFFFF"/>
          <w:lang w:eastAsia="ru-RU"/>
        </w:rPr>
        <w:t>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 связи с этим, в соответствии с п.п. 1 п. 1 ст. </w:t>
      </w:r>
      <w:hyperlink r:id="rId9" w:tgtFrame="_blank" w:tooltip="НК РФ &gt;  Раздел VIII. Федеральные налоги &gt; Глава 25.3. Государственная пошлина &gt; Статья 333.19. Размеры государственной пошлины по делам, рассматриваемым Верховным Судом Российской Федерации, судами общей юрисдикции, мировыми судьями" w:history="1">
        <w:r w:rsidRPr="00137F52">
          <w:rPr>
            <w:rFonts w:ascii="Arial" w:eastAsia="Times New Roman" w:hAnsi="Arial" w:cs="Arial"/>
            <w:color w:val="3C5F87"/>
            <w:sz w:val="23"/>
            <w:szCs w:val="23"/>
            <w:u w:val="single"/>
            <w:bdr w:val="none" w:sz="0" w:space="0" w:color="auto" w:frame="1"/>
            <w:lang w:eastAsia="ru-RU"/>
          </w:rPr>
          <w:t>333.19 НК РФ</w:t>
        </w:r>
      </w:hyperlink>
      <w:r w:rsidRPr="00137F52">
        <w:rPr>
          <w:rFonts w:ascii="Arial" w:eastAsia="Times New Roman" w:hAnsi="Arial" w:cs="Arial"/>
          <w:color w:val="000000"/>
          <w:sz w:val="23"/>
          <w:szCs w:val="23"/>
          <w:shd w:val="clear" w:color="auto" w:fill="FFFFFF"/>
          <w:lang w:eastAsia="ru-RU"/>
        </w:rPr>
        <w:t> с ответчика в доход муниципального образования «Город Курск» подлежат взысканию судебные расходы по оплате госпошлины, от уплаты которой истец освобожден, в размере 4000 руб.</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Руководствуясь ст.ст.</w:t>
      </w:r>
      <w:hyperlink r:id="rId10" w:tgtFrame="_blank" w:tooltip="ГПК РФ &gt;  Раздел II. Производство в суде первой инстанции &gt; Подраздел II. Исковое производство &gt; Глава 16. Решение суда &gt; Статья 194. Принятие решения суда" w:history="1">
        <w:r w:rsidRPr="00137F52">
          <w:rPr>
            <w:rFonts w:ascii="Arial" w:eastAsia="Times New Roman" w:hAnsi="Arial" w:cs="Arial"/>
            <w:color w:val="3C5F87"/>
            <w:sz w:val="23"/>
            <w:szCs w:val="23"/>
            <w:u w:val="single"/>
            <w:bdr w:val="none" w:sz="0" w:space="0" w:color="auto" w:frame="1"/>
            <w:lang w:eastAsia="ru-RU"/>
          </w:rPr>
          <w:t>194</w:t>
        </w:r>
      </w:hyperlink>
      <w:r w:rsidRPr="00137F52">
        <w:rPr>
          <w:rFonts w:ascii="Arial" w:eastAsia="Times New Roman" w:hAnsi="Arial" w:cs="Arial"/>
          <w:color w:val="000000"/>
          <w:sz w:val="23"/>
          <w:szCs w:val="23"/>
          <w:shd w:val="clear" w:color="auto" w:fill="FFFFFF"/>
          <w:lang w:eastAsia="ru-RU"/>
        </w:rPr>
        <w:t>-</w:t>
      </w:r>
      <w:hyperlink r:id="rId11" w:tgtFrame="_blank" w:tooltip="ГПК РФ &gt;  Раздел II. Производство в суде первой инстанции &gt; Подраздел II. Исковое производство &gt; Глава 16. Решение суда &gt; Статья 198. Содержание решения суда" w:history="1">
        <w:r w:rsidRPr="00137F52">
          <w:rPr>
            <w:rFonts w:ascii="Arial" w:eastAsia="Times New Roman" w:hAnsi="Arial" w:cs="Arial"/>
            <w:color w:val="3C5F87"/>
            <w:sz w:val="23"/>
            <w:szCs w:val="23"/>
            <w:u w:val="single"/>
            <w:bdr w:val="none" w:sz="0" w:space="0" w:color="auto" w:frame="1"/>
            <w:lang w:eastAsia="ru-RU"/>
          </w:rPr>
          <w:t>198</w:t>
        </w:r>
      </w:hyperlink>
      <w:r w:rsidRPr="00137F52">
        <w:rPr>
          <w:rFonts w:ascii="Arial" w:eastAsia="Times New Roman" w:hAnsi="Arial" w:cs="Arial"/>
          <w:color w:val="000000"/>
          <w:sz w:val="23"/>
          <w:szCs w:val="23"/>
          <w:shd w:val="clear" w:color="auto" w:fill="FFFFFF"/>
          <w:lang w:eastAsia="ru-RU"/>
        </w:rPr>
        <w:t>, </w:t>
      </w:r>
      <w:hyperlink r:id="rId12" w:tgtFrame="_blank" w:tooltip="ГПК РФ &gt;  Раздел II. Производство в суде первой инстанции &gt; Подраздел II. Исковое производство &gt; Глава 22. Заочное производство &gt; Статья 233. Основания для заочного производства" w:history="1">
        <w:r w:rsidRPr="00137F52">
          <w:rPr>
            <w:rFonts w:ascii="Arial" w:eastAsia="Times New Roman" w:hAnsi="Arial" w:cs="Arial"/>
            <w:color w:val="3C5F87"/>
            <w:sz w:val="23"/>
            <w:szCs w:val="23"/>
            <w:u w:val="single"/>
            <w:bdr w:val="none" w:sz="0" w:space="0" w:color="auto" w:frame="1"/>
            <w:lang w:eastAsia="ru-RU"/>
          </w:rPr>
          <w:t>233</w:t>
        </w:r>
      </w:hyperlink>
      <w:r w:rsidRPr="00137F52">
        <w:rPr>
          <w:rFonts w:ascii="Arial" w:eastAsia="Times New Roman" w:hAnsi="Arial" w:cs="Arial"/>
          <w:color w:val="000000"/>
          <w:sz w:val="23"/>
          <w:szCs w:val="23"/>
          <w:shd w:val="clear" w:color="auto" w:fill="FFFFFF"/>
          <w:lang w:eastAsia="ru-RU"/>
        </w:rPr>
        <w:t>-</w:t>
      </w:r>
      <w:hyperlink r:id="rId13" w:tgtFrame="_blank" w:tooltip="ГПК РФ &gt;  Раздел II. Производство в суде первой инстанции &gt; Подраздел II. Исковое производство &gt; Глава 22. Заочное производство &gt; Статья 237. Обжалование заочного решения суда" w:history="1">
        <w:r w:rsidRPr="00137F52">
          <w:rPr>
            <w:rFonts w:ascii="Arial" w:eastAsia="Times New Roman" w:hAnsi="Arial" w:cs="Arial"/>
            <w:color w:val="3C5F87"/>
            <w:sz w:val="23"/>
            <w:szCs w:val="23"/>
            <w:u w:val="single"/>
            <w:bdr w:val="none" w:sz="0" w:space="0" w:color="auto" w:frame="1"/>
            <w:lang w:eastAsia="ru-RU"/>
          </w:rPr>
          <w:t>237 ГПК РФ</w:t>
        </w:r>
      </w:hyperlink>
      <w:r w:rsidRPr="00137F52">
        <w:rPr>
          <w:rFonts w:ascii="Arial" w:eastAsia="Times New Roman" w:hAnsi="Arial" w:cs="Arial"/>
          <w:color w:val="000000"/>
          <w:sz w:val="23"/>
          <w:szCs w:val="23"/>
          <w:shd w:val="clear" w:color="auto" w:fill="FFFFFF"/>
          <w:lang w:eastAsia="ru-RU"/>
        </w:rPr>
        <w:t>, суд</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p>
    <w:p w:rsidR="00137F52" w:rsidRPr="00137F52" w:rsidRDefault="00137F52" w:rsidP="00137F52">
      <w:pPr>
        <w:spacing w:after="0" w:line="293" w:lineRule="atLeast"/>
        <w:jc w:val="center"/>
        <w:rPr>
          <w:rFonts w:ascii="Arial" w:eastAsia="Times New Roman" w:hAnsi="Arial" w:cs="Arial"/>
          <w:color w:val="000000"/>
          <w:sz w:val="23"/>
          <w:szCs w:val="23"/>
          <w:lang w:eastAsia="ru-RU"/>
        </w:rPr>
      </w:pPr>
      <w:r w:rsidRPr="00137F52">
        <w:rPr>
          <w:rFonts w:ascii="Arial" w:eastAsia="Times New Roman" w:hAnsi="Arial" w:cs="Arial"/>
          <w:b/>
          <w:bCs/>
          <w:color w:val="000000"/>
          <w:sz w:val="23"/>
          <w:szCs w:val="23"/>
          <w:bdr w:val="none" w:sz="0" w:space="0" w:color="auto" w:frame="1"/>
          <w:lang w:eastAsia="ru-RU"/>
        </w:rPr>
        <w:t>РЕШИЛ:</w:t>
      </w:r>
    </w:p>
    <w:p w:rsidR="00137F52" w:rsidRPr="00137F52" w:rsidRDefault="00137F52" w:rsidP="00137F52">
      <w:pPr>
        <w:spacing w:after="0" w:line="240" w:lineRule="auto"/>
        <w:rPr>
          <w:rFonts w:ascii="Times New Roman" w:eastAsia="Times New Roman" w:hAnsi="Times New Roman" w:cs="Times New Roman"/>
          <w:sz w:val="24"/>
          <w:szCs w:val="24"/>
          <w:lang w:eastAsia="ru-RU"/>
        </w:rPr>
      </w:pP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Исковые требования ОСФР по Курской области к ФИО1 о взыскании излишне выплаченной суммы ежемесячной денежной выплаты удовлетворить.</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 xml:space="preserve">Взыскать с ФИО1 в пользу Отделения Фонда пенсионного и социального страхования Российской Федерации по Курской области излишне выплаченную сумму ежемесячной денежной выплаты в размере 78 574 рубля 37 копеек (семьдесят </w:t>
      </w:r>
      <w:r w:rsidRPr="00137F52">
        <w:rPr>
          <w:rFonts w:ascii="Arial" w:eastAsia="Times New Roman" w:hAnsi="Arial" w:cs="Arial"/>
          <w:color w:val="000000"/>
          <w:sz w:val="23"/>
          <w:szCs w:val="23"/>
          <w:shd w:val="clear" w:color="auto" w:fill="FFFFFF"/>
          <w:lang w:eastAsia="ru-RU"/>
        </w:rPr>
        <w:lastRenderedPageBreak/>
        <w:t>восемь тысяч пятьсот семьдесят четыре рубля тридцать семь копеек).</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Взыскать с ФИО1 в доход бюджета муниципального образования «город Курск» государственную пошлину, от уплаты которой освобожден истец в силу закона, в размере 4000 рублей.</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Заочное решение суда может быть обжаловано ответчиком в апелляционном порядке в Курский областной суд через Ленинский районный суд города Курска в течение одного месяца со дня вынесения определения суда об отказе в удовлетворении заявления об отмене этого решения суда.</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Курский областной суд через Ленинский районный суд города Курска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В окончательной форме решение суда изготовлено 14.04.2026 г.</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shd w:val="clear" w:color="auto" w:fill="FFFFFF"/>
          <w:lang w:eastAsia="ru-RU"/>
        </w:rPr>
        <w:t>Судья:</w:t>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r w:rsidRPr="00137F52">
        <w:rPr>
          <w:rFonts w:ascii="Arial" w:eastAsia="Times New Roman" w:hAnsi="Arial" w:cs="Arial"/>
          <w:color w:val="000000"/>
          <w:sz w:val="23"/>
          <w:szCs w:val="23"/>
          <w:lang w:eastAsia="ru-RU"/>
        </w:rPr>
        <w:br/>
      </w:r>
    </w:p>
    <w:p w:rsidR="00137F52" w:rsidRPr="00137F52" w:rsidRDefault="00137F52" w:rsidP="00137F52">
      <w:pPr>
        <w:spacing w:before="450" w:after="150" w:line="351" w:lineRule="atLeast"/>
        <w:outlineLvl w:val="2"/>
        <w:rPr>
          <w:rFonts w:ascii="Arial" w:eastAsia="Times New Roman" w:hAnsi="Arial" w:cs="Arial"/>
          <w:b/>
          <w:bCs/>
          <w:color w:val="333333"/>
          <w:sz w:val="27"/>
          <w:szCs w:val="27"/>
          <w:lang w:eastAsia="ru-RU"/>
        </w:rPr>
      </w:pPr>
      <w:r w:rsidRPr="00137F52">
        <w:rPr>
          <w:rFonts w:ascii="Arial" w:eastAsia="Times New Roman" w:hAnsi="Arial" w:cs="Arial"/>
          <w:b/>
          <w:bCs/>
          <w:color w:val="333333"/>
          <w:sz w:val="27"/>
          <w:szCs w:val="27"/>
          <w:lang w:eastAsia="ru-RU"/>
        </w:rPr>
        <w:t>Суд:</w:t>
      </w:r>
    </w:p>
    <w:p w:rsidR="00137F52" w:rsidRPr="00137F52" w:rsidRDefault="00137F52" w:rsidP="00137F52">
      <w:pPr>
        <w:spacing w:after="0" w:line="240" w:lineRule="auto"/>
        <w:rPr>
          <w:rFonts w:ascii="Times New Roman" w:eastAsia="Times New Roman" w:hAnsi="Times New Roman" w:cs="Times New Roman"/>
          <w:sz w:val="24"/>
          <w:szCs w:val="24"/>
          <w:lang w:eastAsia="ru-RU"/>
        </w:rPr>
      </w:pPr>
      <w:r w:rsidRPr="00137F52">
        <w:rPr>
          <w:rFonts w:ascii="Arial" w:eastAsia="Times New Roman" w:hAnsi="Arial" w:cs="Arial"/>
          <w:color w:val="000000"/>
          <w:sz w:val="23"/>
          <w:szCs w:val="23"/>
          <w:shd w:val="clear" w:color="auto" w:fill="FFFFFF"/>
          <w:lang w:eastAsia="ru-RU"/>
        </w:rPr>
        <w:t>Ленинский районный суд г. Курска (Курская область) </w:t>
      </w:r>
      <w:hyperlink r:id="rId14" w:tgtFrame="_blank" w:history="1">
        <w:r w:rsidRPr="00137F52">
          <w:rPr>
            <w:rFonts w:ascii="Arial" w:eastAsia="Times New Roman" w:hAnsi="Arial" w:cs="Arial"/>
            <w:color w:val="3C5F87"/>
            <w:sz w:val="23"/>
            <w:szCs w:val="23"/>
            <w:u w:val="single"/>
            <w:bdr w:val="none" w:sz="0" w:space="0" w:color="auto" w:frame="1"/>
            <w:lang w:eastAsia="ru-RU"/>
          </w:rPr>
          <w:t>(подробнее)</w:t>
        </w:r>
      </w:hyperlink>
      <w:r w:rsidRPr="00137F52">
        <w:rPr>
          <w:rFonts w:ascii="Arial" w:eastAsia="Times New Roman" w:hAnsi="Arial" w:cs="Arial"/>
          <w:color w:val="000000"/>
          <w:sz w:val="23"/>
          <w:szCs w:val="23"/>
          <w:lang w:eastAsia="ru-RU"/>
        </w:rPr>
        <w:br/>
      </w:r>
    </w:p>
    <w:p w:rsidR="00137F52" w:rsidRPr="00137F52" w:rsidRDefault="00137F52" w:rsidP="00137F52">
      <w:pPr>
        <w:spacing w:before="450" w:after="150" w:line="351" w:lineRule="atLeast"/>
        <w:outlineLvl w:val="2"/>
        <w:rPr>
          <w:rFonts w:ascii="Arial" w:eastAsia="Times New Roman" w:hAnsi="Arial" w:cs="Arial"/>
          <w:b/>
          <w:bCs/>
          <w:color w:val="333333"/>
          <w:sz w:val="27"/>
          <w:szCs w:val="27"/>
          <w:lang w:eastAsia="ru-RU"/>
        </w:rPr>
      </w:pPr>
      <w:r w:rsidRPr="00137F52">
        <w:rPr>
          <w:rFonts w:ascii="Arial" w:eastAsia="Times New Roman" w:hAnsi="Arial" w:cs="Arial"/>
          <w:b/>
          <w:bCs/>
          <w:color w:val="333333"/>
          <w:sz w:val="27"/>
          <w:szCs w:val="27"/>
          <w:lang w:eastAsia="ru-RU"/>
        </w:rPr>
        <w:t>Истцы:</w:t>
      </w:r>
    </w:p>
    <w:p w:rsidR="00137F52" w:rsidRPr="00137F52" w:rsidRDefault="00137F52" w:rsidP="00137F52">
      <w:pPr>
        <w:spacing w:after="0" w:line="240" w:lineRule="auto"/>
        <w:rPr>
          <w:rFonts w:ascii="Times New Roman" w:eastAsia="Times New Roman" w:hAnsi="Times New Roman" w:cs="Times New Roman"/>
          <w:sz w:val="24"/>
          <w:szCs w:val="24"/>
          <w:lang w:eastAsia="ru-RU"/>
        </w:rPr>
      </w:pPr>
      <w:r w:rsidRPr="00137F52">
        <w:rPr>
          <w:rFonts w:ascii="Arial" w:eastAsia="Times New Roman" w:hAnsi="Arial" w:cs="Arial"/>
          <w:color w:val="000000"/>
          <w:sz w:val="23"/>
          <w:szCs w:val="23"/>
          <w:shd w:val="clear" w:color="auto" w:fill="FFFFFF"/>
          <w:lang w:eastAsia="ru-RU"/>
        </w:rPr>
        <w:t>Отделение фонда пенсионного и социального страхования РФ по Курской области (ОСФР по Курской области) </w:t>
      </w:r>
      <w:hyperlink r:id="rId15" w:tgtFrame="_blank" w:history="1">
        <w:r w:rsidRPr="00137F52">
          <w:rPr>
            <w:rFonts w:ascii="Arial" w:eastAsia="Times New Roman" w:hAnsi="Arial" w:cs="Arial"/>
            <w:color w:val="3C5F87"/>
            <w:sz w:val="23"/>
            <w:szCs w:val="23"/>
            <w:u w:val="single"/>
            <w:bdr w:val="none" w:sz="0" w:space="0" w:color="auto" w:frame="1"/>
            <w:lang w:eastAsia="ru-RU"/>
          </w:rPr>
          <w:t>(подробнее)</w:t>
        </w:r>
      </w:hyperlink>
      <w:r w:rsidRPr="00137F52">
        <w:rPr>
          <w:rFonts w:ascii="Arial" w:eastAsia="Times New Roman" w:hAnsi="Arial" w:cs="Arial"/>
          <w:color w:val="000000"/>
          <w:sz w:val="23"/>
          <w:szCs w:val="23"/>
          <w:lang w:eastAsia="ru-RU"/>
        </w:rPr>
        <w:br/>
      </w:r>
    </w:p>
    <w:p w:rsidR="00137F52" w:rsidRPr="00137F52" w:rsidRDefault="00137F52" w:rsidP="00137F52">
      <w:pPr>
        <w:spacing w:before="450" w:after="150" w:line="351" w:lineRule="atLeast"/>
        <w:outlineLvl w:val="2"/>
        <w:rPr>
          <w:rFonts w:ascii="Arial" w:eastAsia="Times New Roman" w:hAnsi="Arial" w:cs="Arial"/>
          <w:b/>
          <w:bCs/>
          <w:color w:val="333333"/>
          <w:sz w:val="27"/>
          <w:szCs w:val="27"/>
          <w:lang w:eastAsia="ru-RU"/>
        </w:rPr>
      </w:pPr>
      <w:r w:rsidRPr="00137F52">
        <w:rPr>
          <w:rFonts w:ascii="Arial" w:eastAsia="Times New Roman" w:hAnsi="Arial" w:cs="Arial"/>
          <w:b/>
          <w:bCs/>
          <w:color w:val="333333"/>
          <w:sz w:val="27"/>
          <w:szCs w:val="27"/>
          <w:lang w:eastAsia="ru-RU"/>
        </w:rPr>
        <w:t>Судьи дела:</w:t>
      </w:r>
    </w:p>
    <w:p w:rsidR="00983AF8" w:rsidRDefault="00137F52" w:rsidP="00137F52">
      <w:r w:rsidRPr="00137F52">
        <w:rPr>
          <w:rFonts w:ascii="Arial" w:eastAsia="Times New Roman" w:hAnsi="Arial" w:cs="Arial"/>
          <w:color w:val="000000"/>
          <w:sz w:val="23"/>
          <w:szCs w:val="23"/>
          <w:shd w:val="clear" w:color="auto" w:fill="FFFFFF"/>
          <w:lang w:eastAsia="ru-RU"/>
        </w:rPr>
        <w:t>Буровникова Ольга Николаевна (судья) </w:t>
      </w:r>
      <w:hyperlink r:id="rId16" w:tgtFrame="_blank" w:history="1">
        <w:r w:rsidRPr="00137F52">
          <w:rPr>
            <w:rFonts w:ascii="Arial" w:eastAsia="Times New Roman" w:hAnsi="Arial" w:cs="Arial"/>
            <w:color w:val="3C5F87"/>
            <w:sz w:val="23"/>
            <w:szCs w:val="23"/>
            <w:u w:val="single"/>
            <w:bdr w:val="none" w:sz="0" w:space="0" w:color="auto" w:frame="1"/>
            <w:lang w:eastAsia="ru-RU"/>
          </w:rPr>
          <w:t>(подробнее)</w:t>
        </w:r>
      </w:hyperlink>
      <w:bookmarkStart w:id="0" w:name="_GoBack"/>
      <w:bookmarkEnd w:id="0"/>
    </w:p>
    <w:sectPr w:rsidR="00983A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AC5"/>
    <w:rsid w:val="00137F52"/>
    <w:rsid w:val="00340AC5"/>
    <w:rsid w:val="00983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37F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37F52"/>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137F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37F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37F52"/>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137F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36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gpk-rf/razdel-i/glava-7/statia-103/" TargetMode="External"/><Relationship Id="rId13" Type="http://schemas.openxmlformats.org/officeDocument/2006/relationships/hyperlink" Target="https://sudact.ru/law/gpk-rf/razdel-ii/podrazdel-ii/glava-22/statia-23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dact.ru/law/gk-rf-chast2/razdel-iv/glava-60/statia-1109/" TargetMode="External"/><Relationship Id="rId12" Type="http://schemas.openxmlformats.org/officeDocument/2006/relationships/hyperlink" Target="https://sudact.ru/law/gpk-rf/razdel-ii/podrazdel-ii/glava-22/statia-233/"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sudact.ru/regular/judge/dOubK5jnNPZm/" TargetMode="External"/><Relationship Id="rId1" Type="http://schemas.openxmlformats.org/officeDocument/2006/relationships/styles" Target="styles.xml"/><Relationship Id="rId6" Type="http://schemas.openxmlformats.org/officeDocument/2006/relationships/hyperlink" Target="https://sudact.ru/law/gk-rf-chast2/razdel-iv/glava-60/statia-1109/" TargetMode="External"/><Relationship Id="rId11" Type="http://schemas.openxmlformats.org/officeDocument/2006/relationships/hyperlink" Target="https://sudact.ru/law/gpk-rf/razdel-ii/podrazdel-ii/glava-16/statia-198/" TargetMode="External"/><Relationship Id="rId5" Type="http://schemas.openxmlformats.org/officeDocument/2006/relationships/hyperlink" Target="https://sudact.ru/law/gk-rf-chast2/razdel-iv/glava-60/statia-1102/" TargetMode="External"/><Relationship Id="rId15" Type="http://schemas.openxmlformats.org/officeDocument/2006/relationships/hyperlink" Target="https://sudact.ru/regular/participant/pebDiVlKT9l5/" TargetMode="External"/><Relationship Id="rId10" Type="http://schemas.openxmlformats.org/officeDocument/2006/relationships/hyperlink" Target="https://sudact.ru/law/gpk-rf/razdel-ii/podrazdel-ii/glava-16/statia-194/" TargetMode="External"/><Relationship Id="rId4" Type="http://schemas.openxmlformats.org/officeDocument/2006/relationships/webSettings" Target="webSettings.xml"/><Relationship Id="rId9" Type="http://schemas.openxmlformats.org/officeDocument/2006/relationships/hyperlink" Target="https://sudact.ru/law/nk-rf-chast2/razdel-viii/glava-25.3/statia-333.19_1/" TargetMode="External"/><Relationship Id="rId14" Type="http://schemas.openxmlformats.org/officeDocument/2006/relationships/hyperlink" Target="https://sudact.ru/regular/court/zbAZxWdI21W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2934</Words>
  <Characters>16726</Characters>
  <Application>Microsoft Office Word</Application>
  <DocSecurity>0</DocSecurity>
  <Lines>139</Lines>
  <Paragraphs>39</Paragraphs>
  <ScaleCrop>false</ScaleCrop>
  <Company>SPecialiST RePack</Company>
  <LinksUpToDate>false</LinksUpToDate>
  <CharactersWithSpaces>19621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Пожопушке Кокушки</dc:creator>
  <cp:keywords/>
  <dc:description/>
  <cp:lastModifiedBy>Пожопушке Кокушки</cp:lastModifiedBy>
  <cp:revision>2</cp:revision>
  <dcterms:created xsi:type="dcterms:W3CDTF">2026-09-16T09:36:00Z</dcterms:created>
  <dcterms:modified xsi:type="dcterms:W3CDTF">2026-09-16T09:37:00Z</dcterms:modified>
</cp:coreProperties>
</file>